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7F1CD6" w:rsidRDefault="00B57E68" w:rsidP="00FA10D0">
      <w:pPr>
        <w:tabs>
          <w:tab w:val="left" w:pos="-2268"/>
        </w:tabs>
        <w:spacing w:before="131" w:after="131" w:line="181" w:lineRule="atLeast"/>
        <w:jc w:val="center"/>
        <w:textAlignment w:val="top"/>
        <w:rPr>
          <w:rFonts w:ascii="Times New Roman" w:eastAsia="Times New Roman" w:hAnsi="Times New Roman" w:cs="Times New Roman"/>
          <w:color w:val="2F2F2F"/>
          <w:sz w:val="12"/>
          <w:szCs w:val="12"/>
        </w:rPr>
      </w:pPr>
      <w:r w:rsidRPr="007F1CD6">
        <w:rPr>
          <w:rFonts w:ascii="Times New Roman" w:eastAsia="Times New Roman" w:hAnsi="Times New Roman" w:cs="Times New Roman"/>
          <w:b/>
          <w:bCs/>
          <w:color w:val="2F2F2F"/>
          <w:sz w:val="27"/>
        </w:rPr>
        <w:t>Объявление</w:t>
      </w:r>
    </w:p>
    <w:p w:rsidR="00B57E68" w:rsidRPr="00B57E68" w:rsidRDefault="00B57E68" w:rsidP="00B57E68">
      <w:pPr>
        <w:spacing w:before="131" w:after="131" w:line="181" w:lineRule="atLeast"/>
        <w:jc w:val="both"/>
        <w:textAlignment w:val="top"/>
        <w:rPr>
          <w:rFonts w:ascii="Trebuchet MS" w:eastAsia="Times New Roman" w:hAnsi="Trebuchet MS" w:cs="Arial"/>
          <w:color w:val="2F2F2F"/>
          <w:sz w:val="12"/>
          <w:szCs w:val="12"/>
        </w:rPr>
      </w:pPr>
      <w:r w:rsidRPr="00B57E68">
        <w:rPr>
          <w:rFonts w:ascii="Trebuchet MS" w:eastAsia="Times New Roman" w:hAnsi="Trebuchet MS" w:cs="Arial"/>
          <w:color w:val="2F2F2F"/>
          <w:sz w:val="27"/>
          <w:szCs w:val="27"/>
        </w:rPr>
        <w:t> </w:t>
      </w:r>
    </w:p>
    <w:p w:rsidR="00B57E68" w:rsidRPr="007F1CD6" w:rsidRDefault="00B57E68" w:rsidP="007F1CD6">
      <w:pPr>
        <w:spacing w:before="131" w:after="131" w:line="181" w:lineRule="atLeast"/>
        <w:ind w:firstLine="708"/>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w:t>
      </w:r>
      <w:r w:rsidR="00FA10D0">
        <w:rPr>
          <w:rFonts w:ascii="Times New Roman" w:eastAsia="Times New Roman" w:hAnsi="Times New Roman" w:cs="Times New Roman"/>
          <w:color w:val="2F2F2F"/>
          <w:sz w:val="28"/>
          <w:szCs w:val="28"/>
        </w:rPr>
        <w:t xml:space="preserve">ударственной гражданской службы </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w:t>
      </w:r>
      <w:r w:rsidRPr="007F1CD6">
        <w:rPr>
          <w:rFonts w:ascii="Times New Roman" w:eastAsia="Times New Roman" w:hAnsi="Times New Roman" w:cs="Times New Roman"/>
          <w:i/>
          <w:iCs/>
          <w:color w:val="2F2F2F"/>
          <w:sz w:val="28"/>
          <w:szCs w:val="28"/>
        </w:rPr>
        <w:t>«</w:t>
      </w:r>
      <w:r w:rsidR="00734F07">
        <w:rPr>
          <w:rFonts w:ascii="Times New Roman" w:eastAsia="Times New Roman" w:hAnsi="Times New Roman" w:cs="Times New Roman"/>
          <w:i/>
          <w:iCs/>
          <w:color w:val="2F2F2F"/>
          <w:sz w:val="28"/>
          <w:szCs w:val="28"/>
        </w:rPr>
        <w:t xml:space="preserve"> </w:t>
      </w:r>
      <w:r w:rsidR="00A9158E">
        <w:rPr>
          <w:rFonts w:ascii="Times New Roman" w:eastAsia="Times New Roman" w:hAnsi="Times New Roman" w:cs="Times New Roman"/>
          <w:i/>
          <w:iCs/>
          <w:color w:val="2F2F2F"/>
          <w:sz w:val="28"/>
          <w:szCs w:val="28"/>
        </w:rPr>
        <w:t xml:space="preserve">Ведущий специалист </w:t>
      </w:r>
      <w:r w:rsidR="00907A00">
        <w:rPr>
          <w:rFonts w:ascii="Times New Roman" w:eastAsia="Times New Roman" w:hAnsi="Times New Roman" w:cs="Times New Roman"/>
          <w:i/>
          <w:iCs/>
          <w:color w:val="2F2F2F"/>
          <w:sz w:val="28"/>
          <w:szCs w:val="28"/>
        </w:rPr>
        <w:t xml:space="preserve">информационно-аналитического отдела </w:t>
      </w:r>
      <w:r w:rsidR="00734F07">
        <w:rPr>
          <w:rFonts w:ascii="Times New Roman" w:eastAsia="Times New Roman" w:hAnsi="Times New Roman" w:cs="Times New Roman"/>
          <w:i/>
          <w:iCs/>
          <w:color w:val="2F2F2F"/>
          <w:sz w:val="28"/>
          <w:szCs w:val="28"/>
        </w:rPr>
        <w:t>»</w:t>
      </w:r>
    </w:p>
    <w:p w:rsidR="003F1C3C" w:rsidRDefault="00B57E68" w:rsidP="003F1C3C">
      <w:pPr>
        <w:spacing w:before="131" w:after="131" w:line="181" w:lineRule="atLeast"/>
        <w:jc w:val="both"/>
        <w:textAlignment w:val="top"/>
        <w:rPr>
          <w:rFonts w:ascii="Times New Roman" w:hAnsi="Times New Roman" w:cs="Times New Roman"/>
          <w:sz w:val="28"/>
          <w:szCs w:val="28"/>
        </w:rPr>
      </w:pPr>
      <w:r w:rsidRPr="007F1CD6">
        <w:rPr>
          <w:rFonts w:ascii="Times New Roman" w:eastAsia="Times New Roman" w:hAnsi="Times New Roman" w:cs="Times New Roman"/>
          <w:color w:val="2F2F2F"/>
          <w:sz w:val="28"/>
          <w:szCs w:val="28"/>
        </w:rPr>
        <w:t xml:space="preserve"> К претендентам на замещение указанной должности предъявляются следующие </w:t>
      </w:r>
      <w:r w:rsidR="003F1C3C">
        <w:rPr>
          <w:rFonts w:ascii="Times New Roman" w:eastAsia="Times New Roman" w:hAnsi="Times New Roman" w:cs="Times New Roman"/>
          <w:color w:val="2F2F2F"/>
          <w:sz w:val="28"/>
          <w:szCs w:val="28"/>
        </w:rPr>
        <w:t xml:space="preserve">квалификационные </w:t>
      </w:r>
      <w:r w:rsidRPr="007F1CD6">
        <w:rPr>
          <w:rFonts w:ascii="Times New Roman" w:eastAsia="Times New Roman" w:hAnsi="Times New Roman" w:cs="Times New Roman"/>
          <w:color w:val="2F2F2F"/>
          <w:sz w:val="28"/>
          <w:szCs w:val="28"/>
        </w:rPr>
        <w:t>требования</w:t>
      </w:r>
      <w:r w:rsidR="003F1C3C">
        <w:rPr>
          <w:rFonts w:ascii="Times New Roman" w:hAnsi="Times New Roman" w:cs="Times New Roman"/>
          <w:sz w:val="28"/>
          <w:szCs w:val="28"/>
        </w:rPr>
        <w:t>, включающие базовые и профессионально-функциональные квалификационные требования.</w:t>
      </w:r>
    </w:p>
    <w:p w:rsidR="003F1C3C" w:rsidRDefault="003F1C3C" w:rsidP="003F1C3C">
      <w:pPr>
        <w:pStyle w:val="a7"/>
        <w:jc w:val="both"/>
        <w:rPr>
          <w:rFonts w:ascii="Times New Roman" w:hAnsi="Times New Roman" w:cs="Times New Roman"/>
          <w:sz w:val="28"/>
          <w:szCs w:val="28"/>
        </w:rPr>
      </w:pPr>
      <w:r>
        <w:rPr>
          <w:rFonts w:ascii="Times New Roman" w:hAnsi="Times New Roman" w:cs="Times New Roman"/>
          <w:sz w:val="28"/>
          <w:szCs w:val="28"/>
        </w:rPr>
        <w:t xml:space="preserve"> Базовые квалификационные требования:</w:t>
      </w:r>
    </w:p>
    <w:p w:rsidR="00A9158E" w:rsidRPr="00576EA6" w:rsidRDefault="00A9158E" w:rsidP="00A9158E">
      <w:pPr>
        <w:pStyle w:val="a7"/>
        <w:jc w:val="both"/>
        <w:rPr>
          <w:rFonts w:ascii="Times New Roman" w:hAnsi="Times New Roman" w:cs="Times New Roman"/>
          <w:color w:val="000000"/>
          <w:sz w:val="28"/>
          <w:szCs w:val="28"/>
          <w:shd w:val="clear" w:color="auto" w:fill="FFFFFF"/>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6EA6">
        <w:rPr>
          <w:rFonts w:ascii="Times New Roman" w:hAnsi="Times New Roman" w:cs="Times New Roman"/>
          <w:sz w:val="28"/>
          <w:szCs w:val="28"/>
        </w:rPr>
        <w:t xml:space="preserve">1) гражданский служащий, замещающий должность гражданской службы, должен иметь </w:t>
      </w:r>
      <w:r w:rsidRPr="00576EA6">
        <w:rPr>
          <w:rFonts w:ascii="Times New Roman" w:hAnsi="Times New Roman" w:cs="Times New Roman"/>
          <w:color w:val="000000"/>
          <w:sz w:val="28"/>
          <w:szCs w:val="28"/>
          <w:shd w:val="clear" w:color="auto" w:fill="FFFFFF"/>
        </w:rPr>
        <w:t> высшее образование;</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76EA6">
        <w:rPr>
          <w:rFonts w:ascii="Times New Roman" w:hAnsi="Times New Roman" w:cs="Times New Roman"/>
          <w:color w:val="000000"/>
          <w:sz w:val="28"/>
          <w:szCs w:val="28"/>
          <w:shd w:val="clear" w:color="auto" w:fill="FFFFFF"/>
        </w:rPr>
        <w:t xml:space="preserve">2) гражданский служащий, замещающий должность гражданской службы, должен иметь стаж государственной гражданской службы или стаж работы по специальности, направлению подготовки: </w:t>
      </w:r>
      <w:r w:rsidRPr="00576EA6">
        <w:rPr>
          <w:rFonts w:ascii="Times New Roman" w:hAnsi="Times New Roman" w:cs="Times New Roman"/>
          <w:sz w:val="28"/>
          <w:szCs w:val="28"/>
        </w:rPr>
        <w:t>без предъявления требований</w:t>
      </w:r>
      <w:r w:rsidR="003B556C">
        <w:rPr>
          <w:rFonts w:ascii="Times New Roman" w:hAnsi="Times New Roman" w:cs="Times New Roman"/>
          <w:sz w:val="28"/>
          <w:szCs w:val="28"/>
        </w:rPr>
        <w:t xml:space="preserve"> </w:t>
      </w:r>
      <w:r w:rsidRPr="00576EA6">
        <w:rPr>
          <w:rFonts w:ascii="Times New Roman" w:hAnsi="Times New Roman" w:cs="Times New Roman"/>
          <w:sz w:val="28"/>
          <w:szCs w:val="28"/>
        </w:rPr>
        <w:t>к стажу;</w:t>
      </w:r>
      <w:r w:rsidR="003B556C">
        <w:rPr>
          <w:rFonts w:ascii="Times New Roman" w:hAnsi="Times New Roman" w:cs="Times New Roman"/>
          <w:sz w:val="28"/>
          <w:szCs w:val="28"/>
        </w:rPr>
        <w:tab/>
      </w:r>
      <w:r w:rsidRPr="00576EA6">
        <w:rPr>
          <w:rFonts w:ascii="Times New Roman" w:hAnsi="Times New Roman" w:cs="Times New Roman"/>
          <w:sz w:val="28"/>
          <w:szCs w:val="28"/>
        </w:rPr>
        <w:br/>
      </w: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3) гражданский служащий, замещающий должность гражданской службы, должен обладать следующими базовыми знаниями и умениями: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а) знание государственного языка Российской Федерации (русского языка);</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xml:space="preserve"> б) знание основ:</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Конституции Российской Федерации;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Федерального закона от 27 мая 2003г. № 58-ФЗ «О  системе государственной службы российской Федерации»;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Федерального закона от 27 июля 2004г. № 79-ФЗ «О государственной гражданской службе Российской Федерации»;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Федерального закона от 25 декабря 2008 года № 273-ФЗ «О противодействии коррупции»;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Конституции Республики Ингушетия;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Закона Республики Ингушетия от 30 ноября 2005г. № 45-РЗ «О государственной гражданской службе Республики Ингушетия»;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Закона Республики Ингушетия от 04 марта 2009г. № 8-РЗ «О противодействии коррупции Республики Ингушетия»;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в) знания и умения в области информационно-коммуникационных  технологий;</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г) общие умения: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мыслить системно;</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планировать и рационально использовать рабочее время;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достигать результата;</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коммуникативные умения;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работать в стрессовых условиях;</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совершенствовать свой профессиональный уровень.</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lastRenderedPageBreak/>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д) управленческие умения: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умение  руководить подчиненными, эффективно планировать работу и контролировать ее выполнение;</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оперативно принимать и реализовывать  управленческие решения;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вести деловые переговоры с представителями государственных органов, органов местного самоуправления, организаций;</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соблюдать этику делового общения.</w:t>
      </w:r>
    </w:p>
    <w:p w:rsidR="00A9158E" w:rsidRDefault="00A9158E" w:rsidP="003F1C3C">
      <w:pPr>
        <w:pStyle w:val="a7"/>
        <w:jc w:val="both"/>
        <w:rPr>
          <w:rFonts w:ascii="Times New Roman" w:hAnsi="Times New Roman" w:cs="Times New Roman"/>
          <w:sz w:val="28"/>
          <w:szCs w:val="28"/>
        </w:rPr>
      </w:pPr>
    </w:p>
    <w:p w:rsidR="003F1C3C" w:rsidRDefault="007F3B78" w:rsidP="003F1C3C">
      <w:pPr>
        <w:pStyle w:val="a7"/>
        <w:jc w:val="both"/>
        <w:rPr>
          <w:rFonts w:ascii="Times New Roman" w:hAnsi="Times New Roman" w:cs="Times New Roman"/>
          <w:color w:val="525967"/>
          <w:sz w:val="28"/>
          <w:szCs w:val="28"/>
        </w:rPr>
      </w:pPr>
      <w:r>
        <w:rPr>
          <w:rFonts w:ascii="Times New Roman" w:hAnsi="Times New Roman" w:cs="Times New Roman"/>
          <w:color w:val="525967"/>
          <w:sz w:val="28"/>
          <w:szCs w:val="28"/>
        </w:rPr>
        <w:t xml:space="preserve">     </w:t>
      </w:r>
      <w:r w:rsidR="003F1C3C">
        <w:rPr>
          <w:rFonts w:ascii="Times New Roman" w:hAnsi="Times New Roman" w:cs="Times New Roman"/>
          <w:color w:val="525967"/>
          <w:sz w:val="28"/>
          <w:szCs w:val="28"/>
        </w:rPr>
        <w:t xml:space="preserve"> Профессионально-функциональные квалификационные требования:</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bookmarkStart w:id="0" w:name="_GoBack"/>
      <w:bookmarkEnd w:id="0"/>
      <w:r w:rsidRPr="00576EA6">
        <w:rPr>
          <w:rFonts w:ascii="Times New Roman" w:hAnsi="Times New Roman" w:cs="Times New Roman"/>
          <w:color w:val="525967"/>
          <w:sz w:val="28"/>
          <w:szCs w:val="28"/>
        </w:rPr>
        <w:t xml:space="preserve"> 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w:t>
      </w:r>
      <w:r w:rsidRPr="00576EA6">
        <w:rPr>
          <w:rFonts w:ascii="Times New Roman" w:hAnsi="Times New Roman" w:cs="Times New Roman"/>
          <w:sz w:val="28"/>
          <w:szCs w:val="28"/>
        </w:rPr>
        <w:t xml:space="preserve"> «Политология», «Культурология», «История», «Публичная политика и социальные отношения», «Социология», «</w:t>
      </w:r>
      <w:proofErr w:type="spellStart"/>
      <w:r w:rsidRPr="00576EA6">
        <w:rPr>
          <w:rFonts w:ascii="Times New Roman" w:hAnsi="Times New Roman" w:cs="Times New Roman"/>
          <w:sz w:val="28"/>
          <w:szCs w:val="28"/>
        </w:rPr>
        <w:t>Конфликтология</w:t>
      </w:r>
      <w:proofErr w:type="spellEnd"/>
      <w:r w:rsidRPr="00576EA6">
        <w:rPr>
          <w:rFonts w:ascii="Times New Roman" w:hAnsi="Times New Roman" w:cs="Times New Roman"/>
          <w:sz w:val="28"/>
          <w:szCs w:val="28"/>
        </w:rPr>
        <w:t xml:space="preserve">», «Журналистика», «Телевидение» или </w:t>
      </w:r>
      <w:r w:rsidRPr="00576EA6">
        <w:rPr>
          <w:rFonts w:ascii="Times New Roman" w:hAnsi="Times New Roman" w:cs="Times New Roman"/>
          <w:color w:val="525967"/>
          <w:sz w:val="28"/>
          <w:szCs w:val="28"/>
        </w:rPr>
        <w:t>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
    <w:p w:rsidR="00A9158E" w:rsidRDefault="00A9158E" w:rsidP="003F1C3C">
      <w:pPr>
        <w:pStyle w:val="a7"/>
        <w:jc w:val="both"/>
        <w:rPr>
          <w:rFonts w:ascii="Times New Roman" w:hAnsi="Times New Roman" w:cs="Times New Roman"/>
          <w:color w:val="525967"/>
          <w:sz w:val="28"/>
          <w:szCs w:val="28"/>
        </w:rPr>
      </w:pPr>
    </w:p>
    <w:p w:rsidR="00907A00" w:rsidRPr="00473D9C" w:rsidRDefault="00907A00" w:rsidP="00907A00">
      <w:pPr>
        <w:pStyle w:val="a7"/>
        <w:jc w:val="both"/>
        <w:rPr>
          <w:rFonts w:ascii="Times New Roman" w:hAnsi="Times New Roman" w:cs="Times New Roman"/>
          <w:b/>
          <w:color w:val="525967"/>
          <w:sz w:val="28"/>
          <w:szCs w:val="28"/>
        </w:rPr>
      </w:pPr>
      <w:r>
        <w:rPr>
          <w:rFonts w:ascii="Times New Roman" w:hAnsi="Times New Roman" w:cs="Times New Roman"/>
          <w:b/>
          <w:color w:val="525967"/>
          <w:sz w:val="28"/>
          <w:szCs w:val="28"/>
        </w:rPr>
        <w:t xml:space="preserve">                     </w:t>
      </w:r>
      <w:r w:rsidRPr="00473D9C">
        <w:rPr>
          <w:rFonts w:ascii="Times New Roman" w:hAnsi="Times New Roman" w:cs="Times New Roman"/>
          <w:b/>
          <w:color w:val="525967"/>
          <w:sz w:val="28"/>
          <w:szCs w:val="28"/>
        </w:rPr>
        <w:t>иные профессиональные знания:</w:t>
      </w:r>
    </w:p>
    <w:p w:rsidR="00907A00" w:rsidRDefault="00907A00" w:rsidP="00907A00">
      <w:pPr>
        <w:pStyle w:val="a7"/>
        <w:ind w:firstLine="708"/>
        <w:jc w:val="both"/>
        <w:rPr>
          <w:rFonts w:ascii="Times New Roman" w:hAnsi="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00411789">
        <w:rPr>
          <w:rFonts w:ascii="Times New Roman" w:hAnsi="Times New Roman" w:cs="Times New Roman"/>
          <w:color w:val="525967"/>
          <w:sz w:val="28"/>
          <w:szCs w:val="28"/>
        </w:rPr>
        <w:t>Г</w:t>
      </w:r>
      <w:r w:rsidRPr="00473D9C">
        <w:rPr>
          <w:rFonts w:ascii="Times New Roman" w:hAnsi="Times New Roman" w:cs="Times New Roman"/>
          <w:color w:val="525967"/>
          <w:sz w:val="28"/>
          <w:szCs w:val="28"/>
        </w:rPr>
        <w:t xml:space="preserve">ражданский служащий, замещающий должность гражданской службы, должен обладать следующими профессиональными умениями:                                          </w:t>
      </w:r>
    </w:p>
    <w:p w:rsidR="00A9158E" w:rsidRPr="00576EA6" w:rsidRDefault="00907A00" w:rsidP="00A9158E">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w:t>
      </w:r>
      <w:r w:rsidR="00A9158E" w:rsidRPr="00576EA6">
        <w:rPr>
          <w:rFonts w:ascii="Times New Roman" w:hAnsi="Times New Roman" w:cs="Times New Roman"/>
          <w:sz w:val="28"/>
          <w:szCs w:val="28"/>
        </w:rPr>
        <w:t xml:space="preserve">     </w:t>
      </w:r>
      <w:r w:rsidR="00A9158E">
        <w:rPr>
          <w:rFonts w:ascii="Times New Roman" w:hAnsi="Times New Roman" w:cs="Times New Roman"/>
          <w:sz w:val="28"/>
          <w:szCs w:val="28"/>
        </w:rPr>
        <w:t xml:space="preserve">      - </w:t>
      </w:r>
      <w:r w:rsidR="00A9158E" w:rsidRPr="00576EA6">
        <w:rPr>
          <w:rFonts w:ascii="Times New Roman" w:hAnsi="Times New Roman" w:cs="Times New Roman"/>
          <w:sz w:val="28"/>
          <w:szCs w:val="28"/>
        </w:rPr>
        <w:t>умение оперативно оценивать риски межнациональной и межэтнической напряженности, адекватно действовать в кризисных ситуациях;</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навыки применения информационно-аналитических систем, обеспечивающих сбор актуальной информации по вопросам национально-культурной и антирелигиозной специфики, обработку, хранение и анализ полученных данных, с последующей выработкой методических рекомендаций;</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разработка нормативных правовых актов по направлению деятельности;</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умение руководствоваться нормативно-правовыми актами;</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навыки ведения деловых переговоров;</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обмен информацией в электронном виде с использованием локальных вычислительных и глобальных компьютерных сетей;</w:t>
      </w:r>
    </w:p>
    <w:p w:rsidR="00A9158E" w:rsidRPr="00576EA6" w:rsidRDefault="00A9158E" w:rsidP="00A9158E">
      <w:pPr>
        <w:pStyle w:val="a7"/>
        <w:jc w:val="both"/>
        <w:rPr>
          <w:rFonts w:ascii="Times New Roman" w:hAnsi="Times New Roman" w:cs="Times New Roman"/>
          <w:sz w:val="28"/>
          <w:szCs w:val="28"/>
        </w:rPr>
      </w:pPr>
      <w:r w:rsidRPr="00576E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76EA6">
        <w:rPr>
          <w:rFonts w:ascii="Times New Roman" w:hAnsi="Times New Roman" w:cs="Times New Roman"/>
          <w:sz w:val="28"/>
          <w:szCs w:val="28"/>
        </w:rPr>
        <w:t>размещение информации в информационно-коммуникационной сети Интернет, включая социальны сети и блоги.</w:t>
      </w:r>
    </w:p>
    <w:p w:rsidR="00A9158E" w:rsidRPr="00576EA6" w:rsidRDefault="00A9158E" w:rsidP="00A9158E">
      <w:pPr>
        <w:pStyle w:val="a7"/>
        <w:jc w:val="both"/>
        <w:rPr>
          <w:rFonts w:ascii="Times New Roman" w:hAnsi="Times New Roman" w:cs="Times New Roman"/>
          <w:color w:val="525967"/>
          <w:sz w:val="28"/>
          <w:szCs w:val="28"/>
        </w:rPr>
      </w:pPr>
      <w:r w:rsidRPr="00576EA6">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xml:space="preserve"> гражданский служащий, замещающий должность гражданской службы, должен обладать следующими функциональными знаниями:</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основные модели связей с общественностью;</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особенности связей с общественностью в государственных органах;</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6EA6">
        <w:rPr>
          <w:rFonts w:ascii="Times New Roman" w:hAnsi="Times New Roman" w:cs="Times New Roman"/>
          <w:sz w:val="28"/>
          <w:szCs w:val="28"/>
        </w:rPr>
        <w:t xml:space="preserve">- понятие </w:t>
      </w:r>
      <w:proofErr w:type="spellStart"/>
      <w:r w:rsidRPr="00576EA6">
        <w:rPr>
          <w:rFonts w:ascii="Times New Roman" w:hAnsi="Times New Roman" w:cs="Times New Roman"/>
          <w:sz w:val="28"/>
          <w:szCs w:val="28"/>
        </w:rPr>
        <w:t>референтной</w:t>
      </w:r>
      <w:proofErr w:type="spellEnd"/>
      <w:r w:rsidRPr="00576EA6">
        <w:rPr>
          <w:rFonts w:ascii="Times New Roman" w:hAnsi="Times New Roman" w:cs="Times New Roman"/>
          <w:sz w:val="28"/>
          <w:szCs w:val="28"/>
        </w:rPr>
        <w:t xml:space="preserve"> группы.</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понятие нормы права,  нормативного правового акта, правоотношений и их признаки;</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понятие проекта нормативного правового акта, инструменты и этапы его разработки;</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понятие официального отзыва на проекты нормативных правовых актов: этапы, ключевые принципы и технологии разработки;</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классификация моделей государственной политики;</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задачи, сроки, ресурсы и инструменты государственной политики;</w:t>
      </w:r>
    </w:p>
    <w:p w:rsidR="00A9158E" w:rsidRPr="00576EA6" w:rsidRDefault="00A9158E" w:rsidP="00A9158E">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понятие, процедура рассмотрения обращений граждан.</w:t>
      </w:r>
    </w:p>
    <w:p w:rsidR="00A9158E" w:rsidRPr="00576EA6" w:rsidRDefault="00A9158E" w:rsidP="00A9158E">
      <w:pPr>
        <w:pStyle w:val="a7"/>
        <w:jc w:val="both"/>
        <w:rPr>
          <w:rFonts w:ascii="Times New Roman" w:hAnsi="Times New Roman" w:cs="Times New Roman"/>
          <w:color w:val="525967"/>
          <w:sz w:val="28"/>
          <w:szCs w:val="28"/>
        </w:rPr>
      </w:pPr>
      <w:r>
        <w:rPr>
          <w:rFonts w:ascii="Times New Roman" w:hAnsi="Times New Roman" w:cs="Times New Roman"/>
          <w:color w:val="525967"/>
          <w:sz w:val="28"/>
          <w:szCs w:val="28"/>
        </w:rPr>
        <w:t xml:space="preserve">           </w:t>
      </w:r>
      <w:r w:rsidRPr="00576EA6">
        <w:rPr>
          <w:rFonts w:ascii="Times New Roman" w:hAnsi="Times New Roman" w:cs="Times New Roman"/>
          <w:color w:val="525967"/>
          <w:sz w:val="28"/>
          <w:szCs w:val="28"/>
        </w:rPr>
        <w:t xml:space="preserve"> гражданский служащий, замещающий должность гражданской службы, должен обладать следующими функциональными умениями: </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разработка, рассмотрение и согласование проектов нормативных правовых актов и других документов;</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подготовка официальных отзывов на проекты нормативных правовых актов;</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подготовка методических рекомендаций, разъяснений;</w:t>
      </w:r>
    </w:p>
    <w:p w:rsidR="00A9158E" w:rsidRPr="00576EA6" w:rsidRDefault="00A9158E" w:rsidP="00A9158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подготовка аналитических, информационных и других материалов;</w:t>
      </w:r>
    </w:p>
    <w:p w:rsidR="00A9158E" w:rsidRPr="00576EA6" w:rsidRDefault="00A9158E" w:rsidP="00A9158E">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576EA6">
        <w:rPr>
          <w:rFonts w:ascii="Times New Roman" w:hAnsi="Times New Roman" w:cs="Times New Roman"/>
          <w:sz w:val="28"/>
          <w:szCs w:val="28"/>
        </w:rPr>
        <w:t>- организация и проведение мониторинга применения законодательства.</w:t>
      </w:r>
    </w:p>
    <w:p w:rsidR="00A9158E" w:rsidRDefault="00A9158E" w:rsidP="00A9158E">
      <w:pPr>
        <w:pStyle w:val="a7"/>
        <w:jc w:val="both"/>
        <w:rPr>
          <w:rFonts w:ascii="Times New Roman" w:hAnsi="Times New Roman" w:cs="Times New Roman"/>
          <w:b/>
          <w:color w:val="525967"/>
          <w:sz w:val="28"/>
          <w:szCs w:val="28"/>
        </w:rPr>
      </w:pPr>
      <w:r w:rsidRPr="00576EA6">
        <w:rPr>
          <w:rFonts w:ascii="Times New Roman" w:hAnsi="Times New Roman" w:cs="Times New Roman"/>
          <w:b/>
          <w:color w:val="525967"/>
          <w:sz w:val="28"/>
          <w:szCs w:val="28"/>
        </w:rPr>
        <w:t xml:space="preserve">       </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w:t>
      </w:r>
      <w:r w:rsidR="00411789">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Условия прохождения государственной гражданской службы:</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 б) служебное время и время отдыха в Министерстве </w:t>
      </w:r>
      <w:r w:rsidR="00E112E1"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w:t>
      </w:r>
      <w:r w:rsidR="00E112E1"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Продолжительность служебного времени:</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с понедельника по пятницу с 9:00 до 18:00.</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Продолжительность обеденного перерыва:</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lastRenderedPageBreak/>
        <w:t>с 13:00 до 14:00</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в) основные права гражданского служащего установлены статьей 14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г) основные обязанности гражданского служащего установлены статьей 15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д) основные ограничения гражданского служащего установлены статьей 16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е) запреты, связанные с гражданской службой, установлены статьей 17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ж) требования к служебному поведению гражданского служащего установлены статьей 18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proofErr w:type="gramStart"/>
      <w:r w:rsidRPr="007F1CD6">
        <w:rPr>
          <w:rFonts w:ascii="Times New Roman" w:eastAsia="Times New Roman" w:hAnsi="Times New Roman" w:cs="Times New Roman"/>
          <w:color w:val="2F2F2F"/>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7F1CD6">
        <w:rPr>
          <w:rFonts w:ascii="Times New Roman" w:eastAsia="Times New Roman" w:hAnsi="Times New Roman" w:cs="Times New Roman"/>
          <w:color w:val="2F2F2F"/>
          <w:sz w:val="28"/>
          <w:szCs w:val="28"/>
        </w:rPr>
        <w:t>ской Федерации и соответствующие</w:t>
      </w:r>
      <w:r w:rsidRPr="007F1CD6">
        <w:rPr>
          <w:rFonts w:ascii="Times New Roman" w:eastAsia="Times New Roman" w:hAnsi="Times New Roman" w:cs="Times New Roman"/>
          <w:color w:val="2F2F2F"/>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Гражданин Российской Федерации, изъявивший желание участвовать в конкурсе, представляет в Министерство </w:t>
      </w:r>
      <w:r w:rsidR="00E112E1" w:rsidRPr="007F1CD6">
        <w:rPr>
          <w:rFonts w:ascii="Times New Roman" w:eastAsia="Times New Roman" w:hAnsi="Times New Roman" w:cs="Times New Roman"/>
          <w:color w:val="2F2F2F"/>
          <w:sz w:val="28"/>
          <w:szCs w:val="28"/>
        </w:rPr>
        <w:t>по внешним связям, национальной политике, печати и информации</w:t>
      </w:r>
      <w:r w:rsidRPr="007F1CD6">
        <w:rPr>
          <w:rFonts w:ascii="Times New Roman" w:eastAsia="Times New Roman" w:hAnsi="Times New Roman" w:cs="Times New Roman"/>
          <w:color w:val="2F2F2F"/>
          <w:sz w:val="28"/>
          <w:szCs w:val="28"/>
        </w:rPr>
        <w:t xml:space="preserve"> 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а) личное заявление установленной формы (</w:t>
      </w:r>
      <w:r w:rsidR="00E112E1" w:rsidRPr="007F1CD6">
        <w:rPr>
          <w:rFonts w:ascii="Times New Roman" w:eastAsia="Times New Roman" w:hAnsi="Times New Roman" w:cs="Times New Roman"/>
          <w:color w:val="2F2F2F"/>
          <w:sz w:val="28"/>
          <w:szCs w:val="28"/>
        </w:rPr>
        <w:t>Приложение 1</w:t>
      </w:r>
      <w:proofErr w:type="gramStart"/>
      <w:r w:rsidR="00E112E1" w:rsidRPr="007F1CD6">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w:t>
      </w:r>
      <w:proofErr w:type="gramEnd"/>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б) собственноручно заполненную и подписанную анкету установленной формы </w:t>
      </w:r>
      <w:r w:rsidR="007D2960">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w:t>
      </w:r>
      <w:r w:rsidR="00E112E1" w:rsidRPr="007F1CD6">
        <w:rPr>
          <w:rFonts w:ascii="Times New Roman" w:eastAsia="Times New Roman" w:hAnsi="Times New Roman" w:cs="Times New Roman"/>
          <w:color w:val="2F2F2F"/>
          <w:sz w:val="28"/>
          <w:szCs w:val="28"/>
        </w:rPr>
        <w:t>Приложения 2</w:t>
      </w:r>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в) копию паспорта или заменяющего его документа (соответствующий документ предъявляется лично по прибытии на конкурс);</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г) документы, подтверждающие необходимое профессиональное образование, стаж работы и квалификацию (заверенные нотариально</w:t>
      </w:r>
      <w:r w:rsidR="00B06B6D" w:rsidRPr="007F1CD6">
        <w:rPr>
          <w:rFonts w:ascii="Times New Roman" w:eastAsia="Times New Roman" w:hAnsi="Times New Roman" w:cs="Times New Roman"/>
          <w:color w:val="2F2F2F"/>
          <w:sz w:val="28"/>
          <w:szCs w:val="28"/>
        </w:rPr>
        <w:t xml:space="preserve"> или кадровой службой</w:t>
      </w:r>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w:t>
      </w:r>
      <w:proofErr w:type="gramStart"/>
      <w:r w:rsidRPr="007F1CD6">
        <w:rPr>
          <w:rFonts w:ascii="Times New Roman" w:eastAsia="Times New Roman" w:hAnsi="Times New Roman" w:cs="Times New Roman"/>
          <w:color w:val="2F2F2F"/>
          <w:sz w:val="28"/>
          <w:szCs w:val="28"/>
        </w:rPr>
        <w:t xml:space="preserve"> )</w:t>
      </w:r>
      <w:proofErr w:type="gramEnd"/>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д) справку о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установленной формы (см. на </w:t>
      </w:r>
      <w:r w:rsidRPr="007F1CD6">
        <w:rPr>
          <w:rFonts w:ascii="Times New Roman" w:eastAsia="Times New Roman" w:hAnsi="Times New Roman" w:cs="Times New Roman"/>
          <w:color w:val="2F2F2F"/>
          <w:sz w:val="28"/>
          <w:szCs w:val="28"/>
        </w:rPr>
        <w:lastRenderedPageBreak/>
        <w:t xml:space="preserve">официальном сайте Министерства </w:t>
      </w:r>
      <w:r w:rsidR="00EA42A2"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е) документ об отсутствии у гражданина заболевания, препятствующего поступлению на гражданскую службу или ее прохождению.</w:t>
      </w:r>
    </w:p>
    <w:p w:rsidR="00B57E68" w:rsidRPr="007B4000"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7F1CD6">
        <w:rPr>
          <w:rFonts w:ascii="Times New Roman" w:eastAsia="Times New Roman" w:hAnsi="Times New Roman" w:cs="Times New Roman"/>
          <w:color w:val="2F2F2F"/>
          <w:sz w:val="28"/>
          <w:szCs w:val="28"/>
        </w:rPr>
        <w:t xml:space="preserve">Указанные документы принимаются в </w:t>
      </w:r>
      <w:r w:rsidR="00B06B6D" w:rsidRPr="007F1CD6">
        <w:rPr>
          <w:rFonts w:ascii="Times New Roman" w:eastAsia="Times New Roman" w:hAnsi="Times New Roman" w:cs="Times New Roman"/>
          <w:color w:val="2F2F2F"/>
          <w:sz w:val="28"/>
          <w:szCs w:val="28"/>
        </w:rPr>
        <w:t xml:space="preserve">отдел государственной службы </w:t>
      </w:r>
      <w:r w:rsidRPr="007F1CD6">
        <w:rPr>
          <w:rFonts w:ascii="Times New Roman" w:eastAsia="Times New Roman" w:hAnsi="Times New Roman" w:cs="Times New Roman"/>
          <w:color w:val="2F2F2F"/>
          <w:sz w:val="28"/>
          <w:szCs w:val="28"/>
        </w:rPr>
        <w:t xml:space="preserve"> Министерства </w:t>
      </w:r>
      <w:r w:rsidR="00B06B6D"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 xml:space="preserve">Республики Ингушетия с </w:t>
      </w:r>
      <w:r w:rsidR="00125425">
        <w:rPr>
          <w:rFonts w:ascii="Times New Roman" w:eastAsia="Times New Roman" w:hAnsi="Times New Roman" w:cs="Times New Roman"/>
          <w:color w:val="2F2F2F"/>
          <w:sz w:val="28"/>
          <w:szCs w:val="28"/>
        </w:rPr>
        <w:t>26 февраля</w:t>
      </w:r>
      <w:r w:rsidR="007B4000">
        <w:rPr>
          <w:rFonts w:ascii="Times New Roman" w:eastAsia="Times New Roman" w:hAnsi="Times New Roman" w:cs="Times New Roman"/>
          <w:color w:val="2F2F2F"/>
          <w:sz w:val="28"/>
          <w:szCs w:val="28"/>
        </w:rPr>
        <w:t xml:space="preserve"> 20</w:t>
      </w:r>
      <w:r w:rsidR="00125425">
        <w:rPr>
          <w:rFonts w:ascii="Times New Roman" w:eastAsia="Times New Roman" w:hAnsi="Times New Roman" w:cs="Times New Roman"/>
          <w:color w:val="2F2F2F"/>
          <w:sz w:val="28"/>
          <w:szCs w:val="28"/>
        </w:rPr>
        <w:t>20</w:t>
      </w:r>
      <w:r w:rsidR="007B4000">
        <w:rPr>
          <w:rFonts w:ascii="Times New Roman" w:eastAsia="Times New Roman" w:hAnsi="Times New Roman" w:cs="Times New Roman"/>
          <w:color w:val="2F2F2F"/>
          <w:sz w:val="28"/>
          <w:szCs w:val="28"/>
        </w:rPr>
        <w:t xml:space="preserve"> года по </w:t>
      </w:r>
      <w:r w:rsidR="00125425">
        <w:rPr>
          <w:rFonts w:ascii="Times New Roman" w:eastAsia="Times New Roman" w:hAnsi="Times New Roman" w:cs="Times New Roman"/>
          <w:color w:val="2F2F2F"/>
          <w:sz w:val="28"/>
          <w:szCs w:val="28"/>
        </w:rPr>
        <w:t>18 марта</w:t>
      </w:r>
      <w:r w:rsidR="007B4000">
        <w:rPr>
          <w:rFonts w:ascii="Times New Roman" w:eastAsia="Times New Roman" w:hAnsi="Times New Roman" w:cs="Times New Roman"/>
          <w:color w:val="2F2F2F"/>
          <w:sz w:val="28"/>
          <w:szCs w:val="28"/>
        </w:rPr>
        <w:t xml:space="preserve"> </w:t>
      </w:r>
      <w:r w:rsidR="00125425">
        <w:rPr>
          <w:rFonts w:ascii="Times New Roman" w:eastAsia="Times New Roman" w:hAnsi="Times New Roman" w:cs="Times New Roman"/>
          <w:color w:val="2F2F2F"/>
          <w:sz w:val="28"/>
          <w:szCs w:val="28"/>
        </w:rPr>
        <w:t xml:space="preserve">2020 </w:t>
      </w:r>
      <w:r w:rsidR="007B4000">
        <w:rPr>
          <w:rFonts w:ascii="Times New Roman" w:eastAsia="Times New Roman" w:hAnsi="Times New Roman" w:cs="Times New Roman"/>
          <w:color w:val="2F2F2F"/>
          <w:sz w:val="28"/>
          <w:szCs w:val="28"/>
        </w:rPr>
        <w:t>года</w:t>
      </w:r>
      <w:r w:rsidRPr="006303ED">
        <w:rPr>
          <w:rFonts w:ascii="Times New Roman" w:eastAsia="Times New Roman" w:hAnsi="Times New Roman" w:cs="Times New Roman"/>
          <w:color w:val="FF0000"/>
          <w:sz w:val="28"/>
          <w:szCs w:val="28"/>
        </w:rPr>
        <w:t xml:space="preserve"> </w:t>
      </w:r>
      <w:r w:rsidRPr="007B4000">
        <w:rPr>
          <w:rFonts w:ascii="Times New Roman" w:eastAsia="Times New Roman" w:hAnsi="Times New Roman" w:cs="Times New Roman"/>
          <w:sz w:val="28"/>
          <w:szCs w:val="28"/>
        </w:rPr>
        <w:t>(оригиналы документов предъявляются лично по прибытии на конкурс).</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Прием документов осуществляется по адресу: г. </w:t>
      </w:r>
      <w:r w:rsidR="00B06B6D" w:rsidRPr="007F1CD6">
        <w:rPr>
          <w:rFonts w:ascii="Times New Roman" w:eastAsia="Times New Roman" w:hAnsi="Times New Roman" w:cs="Times New Roman"/>
          <w:color w:val="2F2F2F"/>
          <w:sz w:val="28"/>
          <w:szCs w:val="28"/>
        </w:rPr>
        <w:t xml:space="preserve">Назрань, ул. </w:t>
      </w:r>
      <w:proofErr w:type="spellStart"/>
      <w:r w:rsidR="00125425">
        <w:rPr>
          <w:rFonts w:ascii="Times New Roman" w:eastAsia="Times New Roman" w:hAnsi="Times New Roman" w:cs="Times New Roman"/>
          <w:color w:val="2F2F2F"/>
          <w:sz w:val="28"/>
          <w:szCs w:val="28"/>
        </w:rPr>
        <w:t>Муталиева</w:t>
      </w:r>
      <w:proofErr w:type="spellEnd"/>
      <w:r w:rsidR="00125425">
        <w:rPr>
          <w:rFonts w:ascii="Times New Roman" w:eastAsia="Times New Roman" w:hAnsi="Times New Roman" w:cs="Times New Roman"/>
          <w:color w:val="2F2F2F"/>
          <w:sz w:val="28"/>
          <w:szCs w:val="28"/>
        </w:rPr>
        <w:t>, 64</w:t>
      </w:r>
      <w:r w:rsidR="006303ED">
        <w:rPr>
          <w:rFonts w:ascii="Times New Roman" w:eastAsia="Times New Roman" w:hAnsi="Times New Roman" w:cs="Times New Roman"/>
          <w:color w:val="2F2F2F"/>
          <w:sz w:val="28"/>
          <w:szCs w:val="28"/>
        </w:rPr>
        <w:t>, телефон для справок: 8</w:t>
      </w:r>
      <w:r w:rsidR="009856DB">
        <w:rPr>
          <w:rFonts w:ascii="Times New Roman" w:eastAsia="Times New Roman" w:hAnsi="Times New Roman" w:cs="Times New Roman"/>
          <w:color w:val="2F2F2F"/>
          <w:sz w:val="28"/>
          <w:szCs w:val="28"/>
        </w:rPr>
        <w:t> </w:t>
      </w:r>
      <w:r w:rsidR="00125425">
        <w:rPr>
          <w:rFonts w:ascii="Times New Roman" w:eastAsia="Times New Roman" w:hAnsi="Times New Roman" w:cs="Times New Roman"/>
          <w:color w:val="2F2F2F"/>
          <w:sz w:val="28"/>
          <w:szCs w:val="28"/>
        </w:rPr>
        <w:t>962</w:t>
      </w:r>
      <w:r w:rsidR="009856DB">
        <w:rPr>
          <w:rFonts w:ascii="Times New Roman" w:eastAsia="Times New Roman" w:hAnsi="Times New Roman" w:cs="Times New Roman"/>
          <w:color w:val="2F2F2F"/>
          <w:sz w:val="28"/>
          <w:szCs w:val="28"/>
        </w:rPr>
        <w:t> </w:t>
      </w:r>
      <w:r w:rsidR="00125425">
        <w:rPr>
          <w:rFonts w:ascii="Times New Roman" w:eastAsia="Times New Roman" w:hAnsi="Times New Roman" w:cs="Times New Roman"/>
          <w:color w:val="2F2F2F"/>
          <w:sz w:val="28"/>
          <w:szCs w:val="28"/>
        </w:rPr>
        <w:t>648</w:t>
      </w:r>
      <w:r w:rsidR="009856DB">
        <w:rPr>
          <w:rFonts w:ascii="Times New Roman" w:eastAsia="Times New Roman" w:hAnsi="Times New Roman" w:cs="Times New Roman"/>
          <w:color w:val="2F2F2F"/>
          <w:sz w:val="28"/>
          <w:szCs w:val="28"/>
        </w:rPr>
        <w:t xml:space="preserve"> </w:t>
      </w:r>
      <w:r w:rsidR="00125425">
        <w:rPr>
          <w:rFonts w:ascii="Times New Roman" w:eastAsia="Times New Roman" w:hAnsi="Times New Roman" w:cs="Times New Roman"/>
          <w:color w:val="2F2F2F"/>
          <w:sz w:val="28"/>
          <w:szCs w:val="28"/>
        </w:rPr>
        <w:t>49</w:t>
      </w:r>
      <w:r w:rsidR="009856DB">
        <w:rPr>
          <w:rFonts w:ascii="Times New Roman" w:eastAsia="Times New Roman" w:hAnsi="Times New Roman" w:cs="Times New Roman"/>
          <w:color w:val="2F2F2F"/>
          <w:sz w:val="28"/>
          <w:szCs w:val="28"/>
        </w:rPr>
        <w:t xml:space="preserve"> </w:t>
      </w:r>
      <w:r w:rsidR="00125425">
        <w:rPr>
          <w:rFonts w:ascii="Times New Roman" w:eastAsia="Times New Roman" w:hAnsi="Times New Roman" w:cs="Times New Roman"/>
          <w:color w:val="2F2F2F"/>
          <w:sz w:val="28"/>
          <w:szCs w:val="28"/>
        </w:rPr>
        <w:t>42</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B57E68" w:rsidRPr="007B4000"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7F1CD6">
        <w:rPr>
          <w:rFonts w:ascii="Times New Roman" w:eastAsia="Times New Roman" w:hAnsi="Times New Roman" w:cs="Times New Roman"/>
          <w:color w:val="2F2F2F"/>
          <w:sz w:val="28"/>
          <w:szCs w:val="28"/>
        </w:rPr>
        <w:t xml:space="preserve">Предполагаемая дата проведения второго этапа конкурса </w:t>
      </w:r>
      <w:r w:rsidR="007B4000" w:rsidRPr="007B4000">
        <w:rPr>
          <w:rFonts w:ascii="Times New Roman" w:eastAsia="Times New Roman" w:hAnsi="Times New Roman" w:cs="Times New Roman"/>
          <w:sz w:val="28"/>
          <w:szCs w:val="28"/>
        </w:rPr>
        <w:t xml:space="preserve">– 24 </w:t>
      </w:r>
      <w:r w:rsidR="00125425">
        <w:rPr>
          <w:rFonts w:ascii="Times New Roman" w:eastAsia="Times New Roman" w:hAnsi="Times New Roman" w:cs="Times New Roman"/>
          <w:sz w:val="28"/>
          <w:szCs w:val="28"/>
        </w:rPr>
        <w:t xml:space="preserve">марта   </w:t>
      </w:r>
      <w:r w:rsidRPr="007B4000">
        <w:rPr>
          <w:rFonts w:ascii="Times New Roman" w:eastAsia="Times New Roman" w:hAnsi="Times New Roman" w:cs="Times New Roman"/>
          <w:sz w:val="28"/>
          <w:szCs w:val="28"/>
        </w:rPr>
        <w:t>20</w:t>
      </w:r>
      <w:r w:rsidR="00125425">
        <w:rPr>
          <w:rFonts w:ascii="Times New Roman" w:eastAsia="Times New Roman" w:hAnsi="Times New Roman" w:cs="Times New Roman"/>
          <w:sz w:val="28"/>
          <w:szCs w:val="28"/>
        </w:rPr>
        <w:t>20</w:t>
      </w:r>
      <w:r w:rsidRPr="007B4000">
        <w:rPr>
          <w:rFonts w:ascii="Times New Roman" w:eastAsia="Times New Roman" w:hAnsi="Times New Roman" w:cs="Times New Roman"/>
          <w:sz w:val="28"/>
          <w:szCs w:val="28"/>
        </w:rPr>
        <w:t>г.</w:t>
      </w:r>
    </w:p>
    <w:p w:rsidR="007D2960" w:rsidRPr="007B400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7D2960" w:rsidRDefault="009856DB"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Волкову Р.Ш.</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7D2960">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7D2960" w:rsidRDefault="007D2960" w:rsidP="007D2960">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вакантную должность)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9856DB" w:rsidRDefault="009856DB" w:rsidP="009856DB">
      <w:pPr>
        <w:ind w:left="7371"/>
      </w:pPr>
    </w:p>
    <w:p w:rsidR="009856DB" w:rsidRDefault="009856DB" w:rsidP="009856DB">
      <w:pPr>
        <w:ind w:left="7371"/>
        <w:rPr>
          <w:sz w:val="16"/>
          <w:szCs w:val="16"/>
        </w:rPr>
      </w:pPr>
      <w:r>
        <w:t>УТВЕРЖДЕНА</w:t>
      </w:r>
      <w:r>
        <w:br/>
        <w:t>распоряжением Правительства</w:t>
      </w:r>
      <w:r>
        <w:br/>
        <w:t>Российской Федерации</w:t>
      </w:r>
      <w:r>
        <w:br/>
        <w:t>от 26.05.2005 № 667-р</w:t>
      </w:r>
      <w:r>
        <w:br/>
      </w:r>
      <w:r>
        <w:rPr>
          <w:sz w:val="16"/>
          <w:szCs w:val="16"/>
        </w:rPr>
        <w:t xml:space="preserve">(в ред. распоряжения Правительства РФ от 16.10.2007 № 1428-р, Постановления Правительства РФ от 05.03.2018 № 227, распоряжений Правительства РФ </w:t>
      </w:r>
      <w:r>
        <w:rPr>
          <w:sz w:val="16"/>
          <w:szCs w:val="16"/>
        </w:rPr>
        <w:br/>
        <w:t xml:space="preserve">от 27.03.2019 № 543-р, </w:t>
      </w:r>
      <w:proofErr w:type="gramStart"/>
      <w:r>
        <w:rPr>
          <w:sz w:val="16"/>
          <w:szCs w:val="16"/>
        </w:rPr>
        <w:t>от</w:t>
      </w:r>
      <w:proofErr w:type="gramEnd"/>
      <w:r>
        <w:rPr>
          <w:sz w:val="16"/>
          <w:szCs w:val="16"/>
        </w:rPr>
        <w:t xml:space="preserve"> 20.09.2019 </w:t>
      </w:r>
      <w:r>
        <w:rPr>
          <w:sz w:val="16"/>
          <w:szCs w:val="16"/>
        </w:rPr>
        <w:br/>
        <w:t>№ 2140-р, от 20.11.2019 № 2745-р)</w:t>
      </w:r>
    </w:p>
    <w:p w:rsidR="009856DB" w:rsidRDefault="009856DB" w:rsidP="009856DB">
      <w:pPr>
        <w:spacing w:before="120" w:after="120"/>
        <w:jc w:val="right"/>
        <w:rPr>
          <w:sz w:val="24"/>
          <w:szCs w:val="24"/>
        </w:rPr>
      </w:pPr>
      <w:r>
        <w:rPr>
          <w:sz w:val="24"/>
          <w:szCs w:val="24"/>
        </w:rPr>
        <w:t>(форма)</w:t>
      </w:r>
    </w:p>
    <w:p w:rsidR="009856DB" w:rsidRDefault="009856DB" w:rsidP="009856DB">
      <w:pPr>
        <w:spacing w:after="480"/>
        <w:jc w:val="center"/>
        <w:rPr>
          <w:b/>
          <w:bCs/>
          <w:sz w:val="26"/>
          <w:szCs w:val="26"/>
        </w:rPr>
      </w:pPr>
      <w:r>
        <w:rPr>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9856DB" w:rsidTr="009856DB">
        <w:trPr>
          <w:cantSplit/>
          <w:trHeight w:val="1000"/>
        </w:trPr>
        <w:tc>
          <w:tcPr>
            <w:tcW w:w="8533" w:type="dxa"/>
            <w:gridSpan w:val="5"/>
          </w:tcPr>
          <w:p w:rsidR="009856DB" w:rsidRDefault="009856DB">
            <w:pPr>
              <w:autoSpaceDE w:val="0"/>
              <w:autoSpaceDN w:val="0"/>
              <w:spacing w:line="25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Место</w:t>
            </w:r>
            <w:r>
              <w:rPr>
                <w:sz w:val="24"/>
                <w:szCs w:val="24"/>
              </w:rPr>
              <w:br/>
              <w:t>для</w:t>
            </w:r>
            <w:r>
              <w:rPr>
                <w:sz w:val="24"/>
                <w:szCs w:val="24"/>
              </w:rPr>
              <w:br/>
              <w:t>фотографии</w:t>
            </w:r>
          </w:p>
        </w:tc>
      </w:tr>
      <w:tr w:rsidR="009856DB" w:rsidTr="009856DB">
        <w:trPr>
          <w:cantSplit/>
          <w:trHeight w:val="421"/>
        </w:trPr>
        <w:tc>
          <w:tcPr>
            <w:tcW w:w="364" w:type="dxa"/>
            <w:vAlign w:val="bottom"/>
            <w:hideMark/>
          </w:tcPr>
          <w:p w:rsidR="009856DB" w:rsidRDefault="009856DB">
            <w:pPr>
              <w:autoSpaceDE w:val="0"/>
              <w:autoSpaceDN w:val="0"/>
              <w:spacing w:line="256" w:lineRule="auto"/>
              <w:rPr>
                <w:sz w:val="24"/>
                <w:szCs w:val="24"/>
              </w:rPr>
            </w:pPr>
            <w:r>
              <w:rPr>
                <w:sz w:val="24"/>
                <w:szCs w:val="24"/>
              </w:rPr>
              <w:t>1.</w:t>
            </w:r>
          </w:p>
        </w:tc>
        <w:tc>
          <w:tcPr>
            <w:tcW w:w="1118" w:type="dxa"/>
            <w:gridSpan w:val="2"/>
            <w:vAlign w:val="bottom"/>
            <w:hideMark/>
          </w:tcPr>
          <w:p w:rsidR="009856DB" w:rsidRDefault="009856DB">
            <w:pPr>
              <w:autoSpaceDE w:val="0"/>
              <w:autoSpaceDN w:val="0"/>
              <w:spacing w:line="25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1417" w:type="dxa"/>
            <w:vAlign w:val="bottom"/>
          </w:tcPr>
          <w:p w:rsidR="009856DB" w:rsidRDefault="009856DB">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Default="009856DB">
            <w:pPr>
              <w:rPr>
                <w:sz w:val="24"/>
                <w:szCs w:val="24"/>
              </w:rPr>
            </w:pPr>
          </w:p>
        </w:tc>
      </w:tr>
      <w:tr w:rsidR="009856DB" w:rsidTr="009856DB">
        <w:trPr>
          <w:cantSplit/>
          <w:trHeight w:val="414"/>
        </w:trPr>
        <w:tc>
          <w:tcPr>
            <w:tcW w:w="364" w:type="dxa"/>
            <w:vAlign w:val="bottom"/>
          </w:tcPr>
          <w:p w:rsidR="009856DB" w:rsidRDefault="009856DB">
            <w:pPr>
              <w:autoSpaceDE w:val="0"/>
              <w:autoSpaceDN w:val="0"/>
              <w:spacing w:line="256" w:lineRule="auto"/>
              <w:rPr>
                <w:sz w:val="24"/>
                <w:szCs w:val="24"/>
              </w:rPr>
            </w:pPr>
          </w:p>
        </w:tc>
        <w:tc>
          <w:tcPr>
            <w:tcW w:w="559" w:type="dxa"/>
            <w:vAlign w:val="bottom"/>
            <w:hideMark/>
          </w:tcPr>
          <w:p w:rsidR="009856DB" w:rsidRDefault="009856DB">
            <w:pPr>
              <w:autoSpaceDE w:val="0"/>
              <w:autoSpaceDN w:val="0"/>
              <w:spacing w:line="25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1417" w:type="dxa"/>
            <w:vAlign w:val="bottom"/>
          </w:tcPr>
          <w:p w:rsidR="009856DB" w:rsidRDefault="009856DB">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Default="009856DB">
            <w:pPr>
              <w:rPr>
                <w:sz w:val="24"/>
                <w:szCs w:val="24"/>
              </w:rPr>
            </w:pPr>
          </w:p>
        </w:tc>
      </w:tr>
      <w:tr w:rsidR="009856DB" w:rsidTr="009856DB">
        <w:trPr>
          <w:cantSplit/>
          <w:trHeight w:val="420"/>
        </w:trPr>
        <w:tc>
          <w:tcPr>
            <w:tcW w:w="364" w:type="dxa"/>
            <w:vAlign w:val="bottom"/>
          </w:tcPr>
          <w:p w:rsidR="009856DB" w:rsidRDefault="009856DB">
            <w:pPr>
              <w:autoSpaceDE w:val="0"/>
              <w:autoSpaceDN w:val="0"/>
              <w:spacing w:line="256" w:lineRule="auto"/>
              <w:rPr>
                <w:sz w:val="24"/>
                <w:szCs w:val="24"/>
              </w:rPr>
            </w:pPr>
          </w:p>
        </w:tc>
        <w:tc>
          <w:tcPr>
            <w:tcW w:w="1118" w:type="dxa"/>
            <w:gridSpan w:val="2"/>
            <w:vAlign w:val="bottom"/>
            <w:hideMark/>
          </w:tcPr>
          <w:p w:rsidR="009856DB" w:rsidRDefault="009856DB">
            <w:pPr>
              <w:autoSpaceDE w:val="0"/>
              <w:autoSpaceDN w:val="0"/>
              <w:spacing w:line="25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1417" w:type="dxa"/>
            <w:vAlign w:val="bottom"/>
          </w:tcPr>
          <w:p w:rsidR="009856DB" w:rsidRDefault="009856DB">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Default="009856DB">
            <w:pPr>
              <w:rPr>
                <w:sz w:val="24"/>
                <w:szCs w:val="24"/>
              </w:rPr>
            </w:pPr>
          </w:p>
        </w:tc>
      </w:tr>
    </w:tbl>
    <w:p w:rsidR="009856DB" w:rsidRDefault="009856DB" w:rsidP="009856DB">
      <w:pPr>
        <w:rPr>
          <w:sz w:val="24"/>
          <w:szCs w:val="24"/>
        </w:rPr>
      </w:pPr>
    </w:p>
    <w:p w:rsidR="009856DB" w:rsidRDefault="009856DB" w:rsidP="009856DB">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56DB" w:rsidRDefault="009856DB" w:rsidP="009856DB">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9856DB" w:rsidTr="00DD186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856DB" w:rsidRDefault="009856DB">
            <w:pPr>
              <w:autoSpaceDE w:val="0"/>
              <w:autoSpaceDN w:val="0"/>
              <w:spacing w:line="25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Должность с указанием</w:t>
            </w:r>
            <w:r>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856DB" w:rsidRDefault="009856DB">
            <w:pPr>
              <w:autoSpaceDE w:val="0"/>
              <w:autoSpaceDN w:val="0"/>
              <w:spacing w:line="256" w:lineRule="auto"/>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hideMark/>
          </w:tcPr>
          <w:p w:rsidR="009856DB" w:rsidRDefault="009856DB">
            <w:pPr>
              <w:autoSpaceDE w:val="0"/>
              <w:autoSpaceDN w:val="0"/>
              <w:spacing w:line="25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856DB" w:rsidRDefault="009856DB">
            <w:pPr>
              <w:autoSpaceDE w:val="0"/>
              <w:autoSpaceDN w:val="0"/>
              <w:spacing w:line="25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56DB" w:rsidRDefault="009856DB">
            <w:pP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856DB" w:rsidRDefault="009856DB">
            <w:pPr>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bl>
    <w:p w:rsidR="009856DB" w:rsidRDefault="009856DB" w:rsidP="009856DB">
      <w:pPr>
        <w:spacing w:before="120"/>
        <w:rPr>
          <w:sz w:val="24"/>
          <w:szCs w:val="24"/>
        </w:rPr>
      </w:pPr>
      <w:r>
        <w:rPr>
          <w:sz w:val="24"/>
          <w:szCs w:val="24"/>
        </w:rPr>
        <w:t>12. Государственные награды, иные награды и знаки отличия</w:t>
      </w: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56DB" w:rsidRDefault="009856DB" w:rsidP="009856D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9856DB" w:rsidTr="00DD186C">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56DB" w:rsidRDefault="009856DB">
            <w:pPr>
              <w:autoSpaceDE w:val="0"/>
              <w:autoSpaceDN w:val="0"/>
              <w:spacing w:line="256" w:lineRule="auto"/>
              <w:jc w:val="center"/>
              <w:rPr>
                <w:sz w:val="24"/>
                <w:szCs w:val="24"/>
              </w:rPr>
            </w:pPr>
            <w:r>
              <w:rPr>
                <w:sz w:val="24"/>
                <w:szCs w:val="24"/>
              </w:rPr>
              <w:t>Домашний адрес (адрес регистрации, фактического проживания)</w:t>
            </w: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r w:rsidR="009856DB"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Default="009856DB">
            <w:pPr>
              <w:autoSpaceDE w:val="0"/>
              <w:autoSpaceDN w:val="0"/>
              <w:spacing w:line="256" w:lineRule="auto"/>
              <w:rPr>
                <w:sz w:val="24"/>
                <w:szCs w:val="24"/>
              </w:rPr>
            </w:pPr>
          </w:p>
        </w:tc>
      </w:tr>
    </w:tbl>
    <w:p w:rsidR="009856DB" w:rsidRDefault="009856DB" w:rsidP="009856DB">
      <w:pPr>
        <w:spacing w:before="120"/>
        <w:jc w:val="both"/>
        <w:rPr>
          <w:sz w:val="24"/>
          <w:szCs w:val="24"/>
        </w:rPr>
      </w:pPr>
      <w:r>
        <w:rPr>
          <w:sz w:val="24"/>
          <w:szCs w:val="24"/>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56DB" w:rsidRDefault="009856DB" w:rsidP="009856DB">
      <w:pPr>
        <w:pBdr>
          <w:top w:val="single" w:sz="4" w:space="1" w:color="auto"/>
        </w:pBdr>
        <w:ind w:left="5670"/>
        <w:jc w:val="center"/>
        <w:rPr>
          <w:sz w:val="20"/>
          <w:szCs w:val="20"/>
        </w:rPr>
      </w:pPr>
      <w:proofErr w:type="gramStart"/>
      <w:r>
        <w:t>(фамилия, имя, отчество,</w:t>
      </w:r>
      <w:proofErr w:type="gramEnd"/>
    </w:p>
    <w:p w:rsidR="009856DB" w:rsidRDefault="009856DB" w:rsidP="009856DB">
      <w:pPr>
        <w:rPr>
          <w:sz w:val="24"/>
          <w:szCs w:val="24"/>
        </w:rPr>
      </w:pPr>
    </w:p>
    <w:p w:rsidR="009856DB" w:rsidRDefault="009856DB" w:rsidP="009856DB">
      <w:pPr>
        <w:pBdr>
          <w:top w:val="single" w:sz="4" w:space="1" w:color="auto"/>
        </w:pBdr>
        <w:jc w:val="center"/>
        <w:rPr>
          <w:sz w:val="20"/>
          <w:szCs w:val="20"/>
        </w:rPr>
      </w:pPr>
      <w:r>
        <w:t>с какого времени они проживают за границей)</w:t>
      </w: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jc w:val="both"/>
        <w:rPr>
          <w:sz w:val="24"/>
          <w:szCs w:val="24"/>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856DB" w:rsidRDefault="009856DB" w:rsidP="009856DB">
      <w:pPr>
        <w:pBdr>
          <w:top w:val="single" w:sz="4" w:space="1" w:color="auto"/>
        </w:pBdr>
        <w:ind w:left="6453"/>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r>
        <w:rPr>
          <w:sz w:val="24"/>
          <w:szCs w:val="24"/>
        </w:rPr>
        <w:t xml:space="preserve">15. Пребывание за границей (когда, где, с какой целью)  </w:t>
      </w:r>
    </w:p>
    <w:p w:rsidR="009856DB" w:rsidRDefault="009856DB" w:rsidP="009856DB">
      <w:pPr>
        <w:pBdr>
          <w:top w:val="single" w:sz="4" w:space="1" w:color="auto"/>
        </w:pBdr>
        <w:tabs>
          <w:tab w:val="left" w:pos="8505"/>
        </w:tabs>
        <w:ind w:left="5783"/>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r>
        <w:rPr>
          <w:sz w:val="24"/>
          <w:szCs w:val="24"/>
        </w:rPr>
        <w:t xml:space="preserve">16. Отношение к воинской обязанности и воинское звание  </w:t>
      </w:r>
    </w:p>
    <w:p w:rsidR="009856DB" w:rsidRDefault="009856DB" w:rsidP="009856DB">
      <w:pPr>
        <w:pBdr>
          <w:top w:val="single" w:sz="4" w:space="1" w:color="auto"/>
        </w:pBdr>
        <w:tabs>
          <w:tab w:val="left" w:pos="8505"/>
        </w:tabs>
        <w:ind w:left="6124"/>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9856DB" w:rsidRDefault="009856DB" w:rsidP="009856DB">
      <w:pPr>
        <w:pBdr>
          <w:top w:val="single" w:sz="4" w:space="1" w:color="auto"/>
        </w:pBdr>
        <w:tabs>
          <w:tab w:val="left" w:pos="8505"/>
        </w:tabs>
        <w:ind w:left="1174"/>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r>
        <w:rPr>
          <w:sz w:val="24"/>
          <w:szCs w:val="24"/>
        </w:rPr>
        <w:t xml:space="preserve">18. Паспорт или документ, его заменяющий  </w:t>
      </w:r>
    </w:p>
    <w:p w:rsidR="009856DB" w:rsidRDefault="009856DB" w:rsidP="009856DB">
      <w:pPr>
        <w:pBdr>
          <w:top w:val="single" w:sz="4" w:space="1" w:color="auto"/>
        </w:pBdr>
        <w:tabs>
          <w:tab w:val="left" w:pos="8505"/>
        </w:tabs>
        <w:ind w:left="4640"/>
        <w:jc w:val="center"/>
        <w:rPr>
          <w:sz w:val="20"/>
          <w:szCs w:val="20"/>
        </w:rPr>
      </w:pPr>
      <w:r>
        <w:t>(серия, номер, кем и когда выдан)</w:t>
      </w: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r>
        <w:rPr>
          <w:sz w:val="24"/>
          <w:szCs w:val="24"/>
        </w:rPr>
        <w:t xml:space="preserve">19. Наличие заграничного паспорта  </w:t>
      </w:r>
    </w:p>
    <w:p w:rsidR="009856DB" w:rsidRDefault="009856DB" w:rsidP="009856DB">
      <w:pPr>
        <w:pBdr>
          <w:top w:val="single" w:sz="4" w:space="1" w:color="auto"/>
        </w:pBdr>
        <w:ind w:left="3771"/>
        <w:jc w:val="center"/>
        <w:rPr>
          <w:sz w:val="20"/>
          <w:szCs w:val="20"/>
        </w:rPr>
      </w:pPr>
      <w:r>
        <w:t>(серия, номер, кем и когда выдан)</w:t>
      </w: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jc w:val="both"/>
        <w:rPr>
          <w:sz w:val="2"/>
          <w:szCs w:val="2"/>
        </w:rPr>
      </w:pPr>
      <w:r>
        <w:rPr>
          <w:sz w:val="24"/>
          <w:szCs w:val="24"/>
        </w:rPr>
        <w:t>20.</w:t>
      </w:r>
      <w:r>
        <w:t> </w:t>
      </w:r>
      <w:r>
        <w:rPr>
          <w:sz w:val="24"/>
          <w:szCs w:val="24"/>
        </w:rPr>
        <w:t>Страховой номер индивидуального лицевого счета (если имеется) ________________________</w:t>
      </w: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r>
        <w:rPr>
          <w:sz w:val="24"/>
          <w:szCs w:val="24"/>
        </w:rPr>
        <w:t xml:space="preserve">21. ИНН (если имеется)  </w:t>
      </w:r>
    </w:p>
    <w:p w:rsidR="009856DB" w:rsidRDefault="009856DB" w:rsidP="009856DB">
      <w:pPr>
        <w:pBdr>
          <w:top w:val="single" w:sz="4" w:space="1" w:color="auto"/>
        </w:pBdr>
        <w:ind w:left="2523"/>
        <w:rPr>
          <w:sz w:val="2"/>
          <w:szCs w:val="2"/>
        </w:rPr>
      </w:pPr>
    </w:p>
    <w:p w:rsidR="009856DB" w:rsidRDefault="009856DB" w:rsidP="009856D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856DB" w:rsidRDefault="009856DB" w:rsidP="009856DB">
      <w:pPr>
        <w:pBdr>
          <w:top w:val="single" w:sz="4" w:space="1" w:color="auto"/>
        </w:pBdr>
        <w:ind w:left="5075"/>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rPr>
          <w:sz w:val="24"/>
          <w:szCs w:val="24"/>
        </w:rPr>
      </w:pPr>
    </w:p>
    <w:p w:rsidR="009856DB" w:rsidRDefault="009856DB" w:rsidP="009856DB">
      <w:pPr>
        <w:pBdr>
          <w:top w:val="single" w:sz="4" w:space="1" w:color="auto"/>
        </w:pBdr>
        <w:rPr>
          <w:sz w:val="2"/>
          <w:szCs w:val="2"/>
        </w:rPr>
      </w:pPr>
    </w:p>
    <w:p w:rsidR="009856DB" w:rsidRDefault="009856DB" w:rsidP="009856D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56DB" w:rsidRDefault="009856DB" w:rsidP="009856DB">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856DB" w:rsidTr="009856DB">
        <w:tc>
          <w:tcPr>
            <w:tcW w:w="170" w:type="dxa"/>
            <w:vAlign w:val="bottom"/>
            <w:hideMark/>
          </w:tcPr>
          <w:p w:rsidR="009856DB" w:rsidRDefault="009856DB">
            <w:pPr>
              <w:autoSpaceDE w:val="0"/>
              <w:autoSpaceDN w:val="0"/>
              <w:spacing w:line="25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284" w:type="dxa"/>
            <w:vAlign w:val="bottom"/>
            <w:hideMark/>
          </w:tcPr>
          <w:p w:rsidR="009856DB" w:rsidRDefault="009856DB">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426" w:type="dxa"/>
            <w:vAlign w:val="bottom"/>
            <w:hideMark/>
          </w:tcPr>
          <w:p w:rsidR="009856DB" w:rsidRDefault="009856DB">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856DB" w:rsidRDefault="009856DB">
            <w:pPr>
              <w:autoSpaceDE w:val="0"/>
              <w:autoSpaceDN w:val="0"/>
              <w:spacing w:line="256" w:lineRule="auto"/>
              <w:rPr>
                <w:sz w:val="24"/>
                <w:szCs w:val="24"/>
              </w:rPr>
            </w:pPr>
          </w:p>
        </w:tc>
        <w:tc>
          <w:tcPr>
            <w:tcW w:w="4313" w:type="dxa"/>
            <w:vAlign w:val="bottom"/>
            <w:hideMark/>
          </w:tcPr>
          <w:p w:rsidR="009856DB" w:rsidRDefault="009856DB">
            <w:pPr>
              <w:tabs>
                <w:tab w:val="left" w:pos="3270"/>
              </w:tabs>
              <w:autoSpaceDE w:val="0"/>
              <w:autoSpaceDN w:val="0"/>
              <w:spacing w:line="25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r>
    </w:tbl>
    <w:p w:rsidR="009856DB" w:rsidRDefault="009856DB" w:rsidP="009856DB">
      <w:pPr>
        <w:spacing w:after="240"/>
        <w:rPr>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9856DB" w:rsidTr="00DD186C">
        <w:tc>
          <w:tcPr>
            <w:tcW w:w="2013" w:type="dxa"/>
            <w:vAlign w:val="center"/>
            <w:hideMark/>
          </w:tcPr>
          <w:p w:rsidR="009856DB" w:rsidRDefault="009856DB">
            <w:pPr>
              <w:autoSpaceDE w:val="0"/>
              <w:autoSpaceDN w:val="0"/>
              <w:spacing w:line="256" w:lineRule="auto"/>
              <w:jc w:val="center"/>
              <w:rPr>
                <w:sz w:val="24"/>
                <w:szCs w:val="24"/>
              </w:rPr>
            </w:pPr>
            <w:r>
              <w:rPr>
                <w:sz w:val="24"/>
                <w:szCs w:val="24"/>
              </w:rPr>
              <w:t>М.П.</w:t>
            </w:r>
          </w:p>
        </w:tc>
        <w:tc>
          <w:tcPr>
            <w:tcW w:w="7796" w:type="dxa"/>
            <w:hideMark/>
          </w:tcPr>
          <w:p w:rsidR="009856DB" w:rsidRDefault="009856DB">
            <w:pPr>
              <w:autoSpaceDE w:val="0"/>
              <w:autoSpaceDN w:val="0"/>
              <w:spacing w:line="25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56DB" w:rsidRDefault="009856DB" w:rsidP="009856DB">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9856DB" w:rsidTr="009856DB">
        <w:trPr>
          <w:cantSplit/>
        </w:trPr>
        <w:tc>
          <w:tcPr>
            <w:tcW w:w="170" w:type="dxa"/>
            <w:vAlign w:val="bottom"/>
            <w:hideMark/>
          </w:tcPr>
          <w:p w:rsidR="009856DB" w:rsidRDefault="009856DB">
            <w:pPr>
              <w:autoSpaceDE w:val="0"/>
              <w:autoSpaceDN w:val="0"/>
              <w:spacing w:line="25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284" w:type="dxa"/>
            <w:vAlign w:val="bottom"/>
            <w:hideMark/>
          </w:tcPr>
          <w:p w:rsidR="009856DB" w:rsidRDefault="009856DB">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426" w:type="dxa"/>
            <w:vAlign w:val="bottom"/>
            <w:hideMark/>
          </w:tcPr>
          <w:p w:rsidR="009856DB" w:rsidRDefault="009856DB">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856DB" w:rsidRDefault="009856DB">
            <w:pPr>
              <w:autoSpaceDE w:val="0"/>
              <w:autoSpaceDN w:val="0"/>
              <w:spacing w:line="256" w:lineRule="auto"/>
              <w:rPr>
                <w:sz w:val="24"/>
                <w:szCs w:val="24"/>
              </w:rPr>
            </w:pPr>
          </w:p>
        </w:tc>
        <w:tc>
          <w:tcPr>
            <w:tcW w:w="675" w:type="dxa"/>
            <w:vAlign w:val="bottom"/>
            <w:hideMark/>
          </w:tcPr>
          <w:p w:rsidR="009856DB" w:rsidRDefault="009856DB">
            <w:pPr>
              <w:tabs>
                <w:tab w:val="left" w:pos="3270"/>
              </w:tabs>
              <w:autoSpaceDE w:val="0"/>
              <w:autoSpaceDN w:val="0"/>
              <w:spacing w:line="256" w:lineRule="auto"/>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c>
          <w:tcPr>
            <w:tcW w:w="4110" w:type="dxa"/>
            <w:tcBorders>
              <w:top w:val="nil"/>
              <w:left w:val="nil"/>
              <w:bottom w:val="single" w:sz="4" w:space="0" w:color="auto"/>
              <w:right w:val="nil"/>
            </w:tcBorders>
            <w:vAlign w:val="bottom"/>
          </w:tcPr>
          <w:p w:rsidR="009856DB" w:rsidRDefault="009856DB">
            <w:pPr>
              <w:autoSpaceDE w:val="0"/>
              <w:autoSpaceDN w:val="0"/>
              <w:spacing w:line="256" w:lineRule="auto"/>
              <w:jc w:val="center"/>
              <w:rPr>
                <w:sz w:val="24"/>
                <w:szCs w:val="24"/>
              </w:rPr>
            </w:pPr>
          </w:p>
        </w:tc>
      </w:tr>
      <w:tr w:rsidR="009856DB" w:rsidTr="009856DB">
        <w:tc>
          <w:tcPr>
            <w:tcW w:w="170" w:type="dxa"/>
          </w:tcPr>
          <w:p w:rsidR="009856DB" w:rsidRDefault="009856DB">
            <w:pPr>
              <w:autoSpaceDE w:val="0"/>
              <w:autoSpaceDN w:val="0"/>
              <w:spacing w:line="256" w:lineRule="auto"/>
            </w:pPr>
          </w:p>
        </w:tc>
        <w:tc>
          <w:tcPr>
            <w:tcW w:w="425" w:type="dxa"/>
          </w:tcPr>
          <w:p w:rsidR="009856DB" w:rsidRDefault="009856DB">
            <w:pPr>
              <w:autoSpaceDE w:val="0"/>
              <w:autoSpaceDN w:val="0"/>
              <w:spacing w:line="256" w:lineRule="auto"/>
              <w:jc w:val="center"/>
            </w:pPr>
          </w:p>
        </w:tc>
        <w:tc>
          <w:tcPr>
            <w:tcW w:w="284" w:type="dxa"/>
          </w:tcPr>
          <w:p w:rsidR="009856DB" w:rsidRDefault="009856DB">
            <w:pPr>
              <w:autoSpaceDE w:val="0"/>
              <w:autoSpaceDN w:val="0"/>
              <w:spacing w:line="256" w:lineRule="auto"/>
            </w:pPr>
          </w:p>
        </w:tc>
        <w:tc>
          <w:tcPr>
            <w:tcW w:w="1984" w:type="dxa"/>
          </w:tcPr>
          <w:p w:rsidR="009856DB" w:rsidRDefault="009856DB">
            <w:pPr>
              <w:autoSpaceDE w:val="0"/>
              <w:autoSpaceDN w:val="0"/>
              <w:spacing w:line="256" w:lineRule="auto"/>
              <w:jc w:val="center"/>
            </w:pPr>
          </w:p>
        </w:tc>
        <w:tc>
          <w:tcPr>
            <w:tcW w:w="426" w:type="dxa"/>
          </w:tcPr>
          <w:p w:rsidR="009856DB" w:rsidRDefault="009856DB">
            <w:pPr>
              <w:autoSpaceDE w:val="0"/>
              <w:autoSpaceDN w:val="0"/>
              <w:spacing w:line="256" w:lineRule="auto"/>
              <w:jc w:val="right"/>
            </w:pPr>
          </w:p>
        </w:tc>
        <w:tc>
          <w:tcPr>
            <w:tcW w:w="317" w:type="dxa"/>
          </w:tcPr>
          <w:p w:rsidR="009856DB" w:rsidRDefault="009856DB">
            <w:pPr>
              <w:autoSpaceDE w:val="0"/>
              <w:autoSpaceDN w:val="0"/>
              <w:spacing w:line="256" w:lineRule="auto"/>
            </w:pPr>
          </w:p>
        </w:tc>
        <w:tc>
          <w:tcPr>
            <w:tcW w:w="675" w:type="dxa"/>
          </w:tcPr>
          <w:p w:rsidR="009856DB" w:rsidRDefault="009856DB">
            <w:pPr>
              <w:tabs>
                <w:tab w:val="left" w:pos="3270"/>
              </w:tabs>
              <w:autoSpaceDE w:val="0"/>
              <w:autoSpaceDN w:val="0"/>
              <w:spacing w:line="256" w:lineRule="auto"/>
            </w:pPr>
          </w:p>
        </w:tc>
        <w:tc>
          <w:tcPr>
            <w:tcW w:w="5953" w:type="dxa"/>
            <w:gridSpan w:val="2"/>
            <w:hideMark/>
          </w:tcPr>
          <w:p w:rsidR="009856DB" w:rsidRDefault="009856DB">
            <w:pPr>
              <w:autoSpaceDE w:val="0"/>
              <w:autoSpaceDN w:val="0"/>
              <w:spacing w:line="256" w:lineRule="auto"/>
              <w:jc w:val="center"/>
            </w:pPr>
            <w:r>
              <w:t>(подпись, фамилия работника кадровой службы)</w:t>
            </w:r>
          </w:p>
        </w:tc>
      </w:tr>
    </w:tbl>
    <w:p w:rsidR="009856DB" w:rsidRDefault="009856DB" w:rsidP="009856DB">
      <w:pPr>
        <w:rPr>
          <w:sz w:val="2"/>
          <w:szCs w:val="2"/>
        </w:rPr>
      </w:pPr>
    </w:p>
    <w:p w:rsidR="007D2960" w:rsidRDefault="007D2960" w:rsidP="007D2960">
      <w:pPr>
        <w:pStyle w:val="a8"/>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7F1CD6" w:rsidRDefault="007D2960" w:rsidP="00B57E68">
      <w:pPr>
        <w:spacing w:before="131" w:after="131" w:line="181" w:lineRule="atLeast"/>
        <w:jc w:val="both"/>
        <w:textAlignment w:val="top"/>
        <w:rPr>
          <w:rFonts w:ascii="Times New Roman" w:eastAsia="Times New Roman" w:hAnsi="Times New Roman" w:cs="Times New Roman"/>
          <w:sz w:val="28"/>
          <w:szCs w:val="28"/>
        </w:rPr>
      </w:pPr>
    </w:p>
    <w:sectPr w:rsidR="007D2960" w:rsidRPr="007F1CD6" w:rsidSect="0088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47E3A"/>
    <w:rsid w:val="000B4215"/>
    <w:rsid w:val="00125425"/>
    <w:rsid w:val="00326F6D"/>
    <w:rsid w:val="00343E0B"/>
    <w:rsid w:val="00344E16"/>
    <w:rsid w:val="003B556C"/>
    <w:rsid w:val="003F1C3C"/>
    <w:rsid w:val="00411789"/>
    <w:rsid w:val="006303ED"/>
    <w:rsid w:val="00685C27"/>
    <w:rsid w:val="00734F07"/>
    <w:rsid w:val="007461AC"/>
    <w:rsid w:val="00771525"/>
    <w:rsid w:val="007B4000"/>
    <w:rsid w:val="007D2960"/>
    <w:rsid w:val="007F1CD6"/>
    <w:rsid w:val="007F3B78"/>
    <w:rsid w:val="008817F6"/>
    <w:rsid w:val="00907A00"/>
    <w:rsid w:val="009856DB"/>
    <w:rsid w:val="009C4B54"/>
    <w:rsid w:val="00A9158E"/>
    <w:rsid w:val="00B06B6D"/>
    <w:rsid w:val="00B373EA"/>
    <w:rsid w:val="00B57E68"/>
    <w:rsid w:val="00BF2977"/>
    <w:rsid w:val="00DD186C"/>
    <w:rsid w:val="00DD3D20"/>
    <w:rsid w:val="00E034F9"/>
    <w:rsid w:val="00E112E1"/>
    <w:rsid w:val="00E2707F"/>
    <w:rsid w:val="00EA04AF"/>
    <w:rsid w:val="00EA42A2"/>
    <w:rsid w:val="00F97495"/>
    <w:rsid w:val="00FA10D0"/>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335">
      <w:bodyDiv w:val="1"/>
      <w:marLeft w:val="0"/>
      <w:marRight w:val="0"/>
      <w:marTop w:val="0"/>
      <w:marBottom w:val="0"/>
      <w:divBdr>
        <w:top w:val="none" w:sz="0" w:space="0" w:color="auto"/>
        <w:left w:val="none" w:sz="0" w:space="0" w:color="auto"/>
        <w:bottom w:val="none" w:sz="0" w:space="0" w:color="auto"/>
        <w:right w:val="none" w:sz="0" w:space="0" w:color="auto"/>
      </w:divBdr>
    </w:div>
    <w:div w:id="1193111880">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2020-02-20T14:11:00Z</dcterms:created>
  <dcterms:modified xsi:type="dcterms:W3CDTF">2020-02-21T07:14:00Z</dcterms:modified>
</cp:coreProperties>
</file>