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1" w:rsidRPr="00DA03C2" w:rsidRDefault="00114FD1" w:rsidP="00114FD1">
      <w:pPr>
        <w:shd w:val="clear" w:color="auto" w:fill="F9FAFB"/>
        <w:spacing w:before="131" w:after="131" w:line="240" w:lineRule="auto"/>
        <w:jc w:val="center"/>
        <w:rPr>
          <w:rFonts w:ascii="Verdana" w:eastAsia="Times New Roman" w:hAnsi="Verdana" w:cs="Times New Roman"/>
          <w:sz w:val="20"/>
          <w:szCs w:val="20"/>
          <w:lang w:eastAsia="ru-RU"/>
        </w:rPr>
      </w:pPr>
      <w:bookmarkStart w:id="0" w:name="_GoBack"/>
      <w:bookmarkEnd w:id="0"/>
      <w:r w:rsidRPr="00DA03C2">
        <w:rPr>
          <w:rFonts w:ascii="Times New Roman" w:eastAsia="Times New Roman" w:hAnsi="Times New Roman" w:cs="Times New Roman"/>
          <w:b/>
          <w:bCs/>
          <w:sz w:val="27"/>
          <w:szCs w:val="27"/>
          <w:lang w:eastAsia="ru-RU"/>
        </w:rPr>
        <w:t>Объявление</w:t>
      </w:r>
    </w:p>
    <w:p w:rsidR="00114FD1" w:rsidRPr="0023003C" w:rsidRDefault="00114FD1" w:rsidP="00114FD1">
      <w:pPr>
        <w:shd w:val="clear" w:color="auto" w:fill="F9FAFB"/>
        <w:spacing w:before="131" w:after="131" w:line="240" w:lineRule="auto"/>
        <w:ind w:firstLine="708"/>
        <w:jc w:val="both"/>
        <w:rPr>
          <w:rFonts w:ascii="Times New Roman" w:eastAsia="Times New Roman" w:hAnsi="Times New Roman" w:cs="Times New Roman"/>
          <w:sz w:val="24"/>
          <w:szCs w:val="24"/>
          <w:lang w:eastAsia="ru-RU"/>
        </w:rPr>
      </w:pPr>
      <w:r w:rsidRPr="0023003C">
        <w:rPr>
          <w:rFonts w:ascii="Times New Roman" w:eastAsia="Times New Roman" w:hAnsi="Times New Roman" w:cs="Times New Roman"/>
          <w:sz w:val="24"/>
          <w:szCs w:val="24"/>
          <w:lang w:eastAsia="ru-RU"/>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114FD1" w:rsidRPr="0023003C"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23003C">
        <w:rPr>
          <w:rFonts w:ascii="Times New Roman" w:eastAsia="Times New Roman" w:hAnsi="Times New Roman" w:cs="Times New Roman"/>
          <w:sz w:val="24"/>
          <w:szCs w:val="24"/>
          <w:lang w:eastAsia="ru-RU"/>
        </w:rPr>
        <w:t> </w:t>
      </w:r>
      <w:r w:rsidRPr="0023003C">
        <w:rPr>
          <w:rFonts w:ascii="Times New Roman" w:eastAsia="Times New Roman" w:hAnsi="Times New Roman" w:cs="Times New Roman"/>
          <w:i/>
          <w:iCs/>
          <w:sz w:val="24"/>
          <w:szCs w:val="24"/>
          <w:lang w:eastAsia="ru-RU"/>
        </w:rPr>
        <w:t xml:space="preserve">« </w:t>
      </w:r>
      <w:r w:rsidR="0023003C" w:rsidRPr="0023003C">
        <w:rPr>
          <w:rFonts w:ascii="Times New Roman" w:eastAsia="Times New Roman" w:hAnsi="Times New Roman" w:cs="Times New Roman"/>
          <w:i/>
          <w:iCs/>
          <w:sz w:val="24"/>
          <w:szCs w:val="24"/>
          <w:lang w:eastAsia="ru-RU"/>
        </w:rPr>
        <w:t>Главный специалист отдела мониторинга межнациональных и межконфессиональных отношений</w:t>
      </w:r>
      <w:r w:rsidRPr="0023003C">
        <w:rPr>
          <w:rFonts w:ascii="Times New Roman" w:eastAsia="Times New Roman" w:hAnsi="Times New Roman" w:cs="Times New Roman"/>
          <w:i/>
          <w:iCs/>
          <w:sz w:val="24"/>
          <w:szCs w:val="24"/>
          <w:lang w:eastAsia="ru-RU"/>
        </w:rPr>
        <w:t xml:space="preserve"> »</w:t>
      </w:r>
    </w:p>
    <w:p w:rsidR="00114FD1" w:rsidRPr="0023003C"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23003C">
        <w:rPr>
          <w:rFonts w:ascii="Times New Roman" w:eastAsia="Times New Roman" w:hAnsi="Times New Roman" w:cs="Times New Roman"/>
          <w:sz w:val="24"/>
          <w:szCs w:val="24"/>
          <w:lang w:eastAsia="ru-RU"/>
        </w:rPr>
        <w:t> К претендентам на замещение указанной должности предъявляются следующие квалификационные требования, включающие базовые и профессионально-функциональные квалификационные требования.</w:t>
      </w:r>
    </w:p>
    <w:p w:rsidR="0023003C" w:rsidRPr="0023003C" w:rsidRDefault="00114FD1" w:rsidP="0023003C">
      <w:pPr>
        <w:pStyle w:val="a5"/>
        <w:ind w:firstLine="708"/>
        <w:rPr>
          <w:rFonts w:ascii="Times New Roman" w:eastAsia="Calibri" w:hAnsi="Times New Roman" w:cs="Times New Roman"/>
          <w:i/>
          <w:sz w:val="24"/>
          <w:szCs w:val="24"/>
          <w:u w:val="single"/>
        </w:rPr>
      </w:pPr>
      <w:r w:rsidRPr="0023003C">
        <w:rPr>
          <w:rFonts w:ascii="Times New Roman" w:eastAsia="Times New Roman" w:hAnsi="Times New Roman" w:cs="Times New Roman"/>
          <w:sz w:val="24"/>
          <w:szCs w:val="24"/>
        </w:rPr>
        <w:t>           </w:t>
      </w:r>
      <w:r w:rsidR="0023003C" w:rsidRPr="0023003C">
        <w:rPr>
          <w:rFonts w:ascii="Times New Roman" w:eastAsia="Calibri" w:hAnsi="Times New Roman" w:cs="Times New Roman"/>
          <w:sz w:val="24"/>
          <w:szCs w:val="24"/>
        </w:rPr>
        <w:t xml:space="preserve">Гражданский служащий, замещающий должность главного специалиста отдела мониторинга межнациональных и межконфессиональных отношений  должен иметь высшее образование не ниже уровня  </w:t>
      </w:r>
      <w:r w:rsidR="0023003C" w:rsidRPr="0023003C">
        <w:rPr>
          <w:rFonts w:ascii="Times New Roman" w:eastAsia="Calibri" w:hAnsi="Times New Roman" w:cs="Times New Roman"/>
          <w:sz w:val="24"/>
          <w:szCs w:val="24"/>
          <w:u w:val="single"/>
        </w:rPr>
        <w:t xml:space="preserve">                                                                                                               </w:t>
      </w:r>
      <w:r w:rsidR="0023003C" w:rsidRPr="0023003C">
        <w:rPr>
          <w:rFonts w:ascii="Times New Roman" w:eastAsia="Calibri" w:hAnsi="Times New Roman" w:cs="Times New Roman"/>
          <w:i/>
          <w:sz w:val="24"/>
          <w:szCs w:val="24"/>
          <w:u w:val="single"/>
        </w:rPr>
        <w:t>бакалавриата.</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Для должности главного специалиста отдела мониторинга межнациональных и межконфессиональных отношений стаж государственной гражданской службы или работы по специальности, направлению подготовки: </w:t>
      </w:r>
      <w:r w:rsidRPr="0023003C">
        <w:rPr>
          <w:rFonts w:ascii="Times New Roman" w:eastAsia="Calibri" w:hAnsi="Times New Roman" w:cs="Times New Roman"/>
          <w:i/>
          <w:sz w:val="24"/>
          <w:szCs w:val="24"/>
        </w:rPr>
        <w:t>без предъявлений требований к стажу.</w:t>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базовыми знаниями и умениями: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1) знанием государственного языка Российской Федерации (русского языка);</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2) знаниями основ: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а) Конституции Российской Федерации,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б) Федерального закона от 27 мая 2003 г. № 58-ФЗ «О системе государственной службы Российской Федерации»;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в) Федерального закона от 27 июля 2004 г. № 79-ФЗ                                       «О государственной гражданской службе Российской Федерации»;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г) Федерального закона от 25 декабря 2008 г. № 273-ФЗ                                  «О противодействии коррупции»;</w:t>
      </w:r>
    </w:p>
    <w:p w:rsidR="0023003C" w:rsidRPr="0023003C" w:rsidRDefault="0023003C" w:rsidP="0023003C">
      <w:pPr>
        <w:spacing w:after="0" w:line="240" w:lineRule="auto"/>
        <w:jc w:val="both"/>
        <w:rPr>
          <w:rFonts w:ascii="Times New Roman" w:eastAsia="Calibri" w:hAnsi="Times New Roman" w:cs="Times New Roman"/>
          <w:color w:val="000000"/>
          <w:sz w:val="24"/>
          <w:szCs w:val="24"/>
        </w:rPr>
      </w:pPr>
      <w:r w:rsidRPr="0023003C">
        <w:rPr>
          <w:rFonts w:ascii="Times New Roman" w:eastAsia="Calibri" w:hAnsi="Times New Roman" w:cs="Times New Roman"/>
          <w:color w:val="000000"/>
          <w:sz w:val="24"/>
          <w:szCs w:val="24"/>
        </w:rPr>
        <w:t>3) знаниями и умения в области информационно-коммуникационных технологий.</w:t>
      </w:r>
    </w:p>
    <w:p w:rsidR="0023003C" w:rsidRPr="0023003C" w:rsidRDefault="0023003C" w:rsidP="0023003C">
      <w:pPr>
        <w:spacing w:after="0" w:line="240" w:lineRule="auto"/>
        <w:ind w:firstLine="708"/>
        <w:jc w:val="both"/>
        <w:rPr>
          <w:rFonts w:ascii="Times New Roman" w:eastAsia="Calibri" w:hAnsi="Times New Roman" w:cs="Times New Roman"/>
          <w:color w:val="000000"/>
          <w:sz w:val="24"/>
          <w:szCs w:val="24"/>
        </w:rPr>
      </w:pPr>
      <w:r w:rsidRPr="0023003C">
        <w:rPr>
          <w:rFonts w:ascii="Times New Roman" w:eastAsia="Calibri" w:hAnsi="Times New Roman" w:cs="Times New Roman"/>
          <w:color w:val="000000"/>
          <w:sz w:val="24"/>
          <w:szCs w:val="24"/>
        </w:rPr>
        <w:t xml:space="preserve"> </w:t>
      </w:r>
      <w:r w:rsidRPr="0023003C">
        <w:rPr>
          <w:rFonts w:ascii="Times New Roman" w:eastAsia="Calibri" w:hAnsi="Times New Roman" w:cs="Times New Roman"/>
          <w:sz w:val="24"/>
          <w:szCs w:val="24"/>
        </w:rPr>
        <w:t>Умения</w:t>
      </w:r>
      <w:r w:rsidRPr="0023003C">
        <w:rPr>
          <w:rFonts w:ascii="Times New Roman" w:eastAsia="Calibri" w:hAnsi="Times New Roman" w:cs="Times New Roman"/>
          <w:color w:val="000000"/>
          <w:sz w:val="24"/>
          <w:szCs w:val="24"/>
        </w:rPr>
        <w:t xml:space="preserve"> гражданского служащего, замещающего должность </w:t>
      </w:r>
      <w:r w:rsidRPr="0023003C">
        <w:rPr>
          <w:rFonts w:ascii="Times New Roman" w:eastAsia="Calibri" w:hAnsi="Times New Roman" w:cs="Times New Roman"/>
          <w:sz w:val="24"/>
          <w:szCs w:val="24"/>
        </w:rPr>
        <w:t>главного специалиста отдела мониторинга межнациональных и межконфессиональных отношений, включают следующие умения.</w:t>
      </w:r>
    </w:p>
    <w:p w:rsidR="0023003C" w:rsidRPr="0023003C" w:rsidRDefault="0023003C" w:rsidP="0023003C">
      <w:pPr>
        <w:spacing w:after="0" w:line="240" w:lineRule="auto"/>
        <w:jc w:val="both"/>
        <w:rPr>
          <w:rFonts w:ascii="Times New Roman" w:eastAsia="Calibri" w:hAnsi="Times New Roman" w:cs="Times New Roman"/>
          <w:i/>
          <w:sz w:val="24"/>
          <w:szCs w:val="24"/>
        </w:rPr>
      </w:pPr>
      <w:r w:rsidRPr="0023003C">
        <w:rPr>
          <w:rFonts w:ascii="Times New Roman" w:eastAsia="Calibri" w:hAnsi="Times New Roman" w:cs="Times New Roman"/>
          <w:i/>
          <w:sz w:val="24"/>
          <w:szCs w:val="24"/>
        </w:rPr>
        <w:t>Общие умения:</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мыслить системно (стратегически);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планировать, рационально использовать служебное время и достигать результата;</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коммуникативные умения;</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управлять изменениями.</w:t>
      </w:r>
    </w:p>
    <w:p w:rsidR="0023003C" w:rsidRPr="0023003C" w:rsidRDefault="0023003C" w:rsidP="0023003C">
      <w:pPr>
        <w:spacing w:after="0" w:line="240" w:lineRule="auto"/>
        <w:jc w:val="both"/>
        <w:rPr>
          <w:rFonts w:ascii="Times New Roman" w:eastAsia="Calibri" w:hAnsi="Times New Roman" w:cs="Times New Roman"/>
          <w:color w:val="000000"/>
          <w:sz w:val="24"/>
          <w:szCs w:val="24"/>
        </w:rPr>
      </w:pPr>
    </w:p>
    <w:p w:rsidR="0023003C" w:rsidRPr="0023003C" w:rsidRDefault="0023003C" w:rsidP="0023003C">
      <w:pPr>
        <w:spacing w:after="0" w:line="240" w:lineRule="auto"/>
        <w:jc w:val="both"/>
        <w:rPr>
          <w:rFonts w:ascii="Times New Roman" w:eastAsia="Calibri" w:hAnsi="Times New Roman" w:cs="Times New Roman"/>
          <w:i/>
          <w:color w:val="000000"/>
          <w:sz w:val="24"/>
          <w:szCs w:val="24"/>
        </w:rPr>
      </w:pPr>
      <w:r w:rsidRPr="0023003C">
        <w:rPr>
          <w:rFonts w:ascii="Times New Roman" w:eastAsia="Calibri" w:hAnsi="Times New Roman" w:cs="Times New Roman"/>
          <w:i/>
          <w:color w:val="000000"/>
          <w:sz w:val="24"/>
          <w:szCs w:val="24"/>
        </w:rPr>
        <w:t>Управленческие умения</w:t>
      </w:r>
      <w:r w:rsidRPr="0023003C">
        <w:rPr>
          <w:rFonts w:ascii="Times New Roman" w:eastAsia="Calibri" w:hAnsi="Times New Roman" w:cs="Times New Roman"/>
          <w:i/>
          <w:color w:val="000000"/>
          <w:sz w:val="24"/>
          <w:szCs w:val="24"/>
          <w:vertAlign w:val="superscript"/>
        </w:rPr>
        <w:footnoteReference w:id="1"/>
      </w:r>
      <w:r w:rsidRPr="0023003C">
        <w:rPr>
          <w:rFonts w:ascii="Times New Roman" w:eastAsia="Calibri" w:hAnsi="Times New Roman" w:cs="Times New Roman"/>
          <w:i/>
          <w:color w:val="000000"/>
          <w:sz w:val="24"/>
          <w:szCs w:val="24"/>
        </w:rPr>
        <w:t>:</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оперативно принимать и реализовывать управленческие решения.</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ind w:firstLine="708"/>
        <w:jc w:val="both"/>
        <w:rPr>
          <w:rFonts w:ascii="Times New Roman" w:eastAsia="Calibri" w:hAnsi="Times New Roman" w:cs="Times New Roman"/>
          <w:i/>
          <w:sz w:val="24"/>
          <w:szCs w:val="24"/>
        </w:rPr>
      </w:pPr>
      <w:r w:rsidRPr="0023003C">
        <w:rPr>
          <w:rFonts w:ascii="Times New Roman" w:eastAsia="Calibri" w:hAnsi="Times New Roman" w:cs="Times New Roman"/>
          <w:sz w:val="24"/>
          <w:szCs w:val="24"/>
        </w:rPr>
        <w:t xml:space="preserve">Для замещения должности главного специалиста отдела мониторинга межнациональных и межконфессиональных отношений  в зависимости от области и вида профессиональной служебной деятельности устанавливаются следующие </w:t>
      </w:r>
      <w:r w:rsidRPr="0023003C">
        <w:rPr>
          <w:rFonts w:ascii="Times New Roman" w:eastAsia="Calibri" w:hAnsi="Times New Roman" w:cs="Times New Roman"/>
          <w:sz w:val="24"/>
          <w:szCs w:val="24"/>
        </w:rPr>
        <w:lastRenderedPageBreak/>
        <w:t xml:space="preserve">квалификационные требования </w:t>
      </w:r>
      <w:r w:rsidRPr="0023003C">
        <w:rPr>
          <w:rFonts w:ascii="Times New Roman" w:eastAsia="Calibri" w:hAnsi="Times New Roman" w:cs="Times New Roman"/>
          <w:i/>
          <w:sz w:val="24"/>
          <w:szCs w:val="24"/>
        </w:rPr>
        <w:t>(профессионально-функциональные квалификационные требования).</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иметь высшее образование по направлению(-ям) подготовки (специальности(-ям)) профессионального образования «Государственное и муниципальное управление», «История»,  «Международные отношения», «Регионоведение России», «Зарубежное регионоведение», «Философия, этика и религиоведение» или иному направлению подготовки (специальности), для которого </w:t>
      </w:r>
      <w:r w:rsidRPr="0023003C">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            данному(-ым) направлению(-ям) подготовки (специальности(-м)), указанному в предыдущих перечнях профессий, специальностей и направлений подготовки</w:t>
      </w:r>
      <w:r w:rsidRPr="0023003C">
        <w:rPr>
          <w:rFonts w:ascii="Times New Roman" w:eastAsia="Calibri" w:hAnsi="Times New Roman" w:cs="Times New Roman"/>
          <w:sz w:val="24"/>
          <w:szCs w:val="24"/>
        </w:rPr>
        <w:t>.</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профессиональными знаниями в сфере законодательства Российской Федерации</w:t>
      </w:r>
      <w:r w:rsidRPr="0023003C">
        <w:rPr>
          <w:rFonts w:ascii="Times New Roman" w:eastAsia="Calibri" w:hAnsi="Times New Roman" w:cs="Times New Roman"/>
          <w:sz w:val="24"/>
          <w:szCs w:val="24"/>
          <w:vertAlign w:val="superscript"/>
        </w:rPr>
        <w:footnoteReference w:id="2"/>
      </w:r>
      <w:r w:rsidRPr="0023003C">
        <w:rPr>
          <w:rFonts w:ascii="Times New Roman" w:eastAsia="Calibri" w:hAnsi="Times New Roman" w:cs="Times New Roman"/>
          <w:sz w:val="24"/>
          <w:szCs w:val="24"/>
        </w:rPr>
        <w:t>:</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Федеральный закон от 25 июля 2002 г. № 114-ФЗ «О противодействии экстремистской деятельности»;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Федеральный закон от 6 марта 2006 г. № 35-ФЗ «О противодействии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Концепция противодействия терроризму в Российской Федерации, утвержденная Президентом Российской Федерации 5 октября 2009 г.;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Указ Президента Российской Федерации от 15 февраля 2006 г. № 116 «О мерах по противодействию терроризму»;</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14 июня 2012 г. № 851 18 в соответствии с Перечнем специальностей и направлений подготовки высшего образования, утвержденным приказом Минобрнауки России от 12 сентября 2013 г. № 1061. 94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Комплексный план противодействия идеологии терроризма в Российской Федерации на 2019 – 2023 годы (утвержден Президентом Российской Федерации 28 декабря 2018 г. № Пр-2665);</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постановление Правительства Российской Федерации от 25 декабря 2013 г. № 1244 «Об антитеррористической защищенности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постановление Правительства Российской Федерации от 17 октября 2016 г.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постановление Правительства Российской Федерации от 27 мая 2017 г. №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lastRenderedPageBreak/>
        <w:t>- постановление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Конвенция Шанхайской организации сотрудничества против терроризма (Екатеринбург, 16 июня 2009 г.).4. Федеральный закон от 5 декабря 2005 г. № 154-ФЗ «О государственной службе российского казачества»;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15 июня 1992 г. № 632 «О мерах по реализации Закона Российской Федерации «О реабилитации репрессированных народов»;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9 августа 1995 г. № 835 «О государственном реестре казачьих обществ 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16 апреля 1996 г. № 563 «О порядке привлечения членов казачьих обществ к государственной и иной службе»;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7 мая 2005 г. № 515 «О порядке присвоения главных чинов не проходящим военную службу членам казачьих обществ, внесенных в государственный реестр казачьих обществ 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7 октября 2009 г. №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21 апреля 2014 г. № 268 «О мерах по реабилитации армянского, болгарского, греческого, крымскотатарского и немецкого народов и государственной поддержке их возрождения и 409 развития»;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Стратегия противодействия экстремизму в Российской Федерации до 2025 года, утвержденная Президентом Российской Федерации 28 ноября 2014 г. № Пр-2753;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Стратегия развития государственной политики Российской Федерации в отношении российского казачества до 2020 года утвержденная Президентом Российской Федерации 15 сентября 2012 г. № Пр-2789;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постановление Правительства Российской Федерации от 28 октября 2017 г.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распоряжение Правительства Российской Федерации от 4 февраля 2009 г. № 132-р «О Концепции устойчивого развития коренных малочисленных народов Севера, Сибири и Дальнего Востока Российской Федерации».</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w:t>
      </w:r>
      <w:r w:rsidRPr="0023003C">
        <w:rPr>
          <w:rFonts w:ascii="Times New Roman" w:eastAsia="Calibri" w:hAnsi="Times New Roman" w:cs="Times New Roman"/>
          <w:i/>
          <w:sz w:val="24"/>
          <w:szCs w:val="24"/>
        </w:rPr>
        <w:t>Иные профессиональные знания</w:t>
      </w:r>
      <w:r w:rsidRPr="0023003C">
        <w:rPr>
          <w:rFonts w:ascii="Times New Roman" w:eastAsia="Calibri" w:hAnsi="Times New Roman" w:cs="Times New Roman"/>
          <w:sz w:val="24"/>
          <w:szCs w:val="24"/>
        </w:rPr>
        <w:t xml:space="preserve"> начальника отдела мониторинга   межнациональных и межконфессиональных отношений должны включать </w:t>
      </w:r>
      <w:r w:rsidRPr="0023003C">
        <w:rPr>
          <w:rFonts w:ascii="Times New Roman" w:eastAsia="Calibri" w:hAnsi="Times New Roman" w:cs="Times New Roman"/>
          <w:sz w:val="24"/>
          <w:szCs w:val="24"/>
          <w:vertAlign w:val="superscript"/>
        </w:rPr>
        <w:footnoteReference w:id="3"/>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приоритетные задачи в сфере противодействия идеологии терроризма 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основные направления и приоритеты государственной политики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понятие общегосударственной системы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lastRenderedPageBreak/>
        <w:t xml:space="preserve">-  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96 местного самоуправления по противодействию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правила разработки и проведения комплекса мероприятий, направленных на минимизацию и (или) ликвидацию последствий террористического акта;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организации исполнения мероприятий по противодействию терроризму в федеральных органах исполнительной власти;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требования к антитеррористической защищенности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установления уровней террористической опасности;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порядок определения возможных террористических угроз и выявления признаков подготовки различных преступлений террористической направленности; 1</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оценки возможных последствий террористического акта;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меры государственного принуждения, применяемые в целях предупреждения и пресечения террористических проявлений;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 </w:t>
      </w:r>
      <w:r w:rsidRPr="0023003C">
        <w:rPr>
          <w:rFonts w:ascii="Times New Roman" w:eastAsia="Calibri" w:hAnsi="Times New Roman" w:cs="Times New Roman"/>
          <w:sz w:val="24"/>
          <w:szCs w:val="24"/>
        </w:rPr>
        <w:tab/>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состав нормативно-правовой базы по вопросам противодействия терроризму;</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силы и средства, необходимые федеральным органам исполнительной власти, для организации и проведения мероприятий по противодействию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разработки требований к антитеррористической защищенности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категорирования объекта (территории);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форма паспорта безопасности объекта (территории) и порядок его разработки;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основные меры, направленные на обеспечение антитеррористической защищенности объекта (территории);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организация защиты объектов системы государственного резерва от угроз совершения террористических актов;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рекомендации по действиям при обнаружении подозрительного предмета, который может оказаться взрывным устройством и возникновении иных угроз террористического характера;</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lastRenderedPageBreak/>
        <w:t xml:space="preserve">- нормы международного законодательства в области гарантии и обеспечения фундаментальных прав и свобод человека, включая этнические и религиозные меньшинства, коренные малочисленные народы;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основы социологии религии.</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Гражданский служащий, замещающий должность главного специалиста отдела мониторинга межнациональных и межконфессиональных отношений  , должен обладать следующими </w:t>
      </w:r>
      <w:r w:rsidRPr="0023003C">
        <w:rPr>
          <w:rFonts w:ascii="Times New Roman" w:eastAsia="Calibri" w:hAnsi="Times New Roman" w:cs="Times New Roman"/>
          <w:i/>
          <w:sz w:val="24"/>
          <w:szCs w:val="24"/>
        </w:rPr>
        <w:t>профессиональными умениями</w:t>
      </w:r>
      <w:r w:rsidRPr="0023003C">
        <w:rPr>
          <w:rFonts w:ascii="Times New Roman" w:eastAsia="Calibri" w:hAnsi="Times New Roman" w:cs="Times New Roman"/>
          <w:sz w:val="24"/>
          <w:szCs w:val="24"/>
          <w:vertAlign w:val="superscript"/>
        </w:rPr>
        <w:footnoteReference w:id="4"/>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выявлять формирующиеся угрозы межнациональному и межрелигиозному миру и согласию и предпосылки возникновения конфликтов;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принимать эффективные меры по противодействию напряженности в сфере национальных и/или религиозных отношений;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осуществлять взаимодействие с институтами гражданского общества, включая национально-культурные автономии, централизованные религиозные организации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-работа в государственной информационной системе мониторинга в сфере межнациональных отношений и раннего предупреждения конфликтов (далее – ГИС);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-разработка индикаторов оценки эффективности региональных программ в сфере реализации государственной национальной политики на основе использования ГИС; формирование прогностической модели на основе данных социологических исследований и ГИС;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-учитывать российский исторический опыт и традиции равноправного сосуществования и взаимодействия разных народов, религий и культур при 411 реализации основополагающих документов в области соблюдения прав и свобод человека и гражданина. </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функциональными знаниями</w:t>
      </w:r>
      <w:r w:rsidRPr="0023003C">
        <w:rPr>
          <w:rFonts w:ascii="Times New Roman" w:eastAsia="Calibri" w:hAnsi="Times New Roman" w:cs="Times New Roman"/>
          <w:sz w:val="24"/>
          <w:szCs w:val="24"/>
          <w:vertAlign w:val="superscript"/>
        </w:rPr>
        <w:footnoteReference w:id="5"/>
      </w:r>
      <w:r w:rsidRPr="0023003C">
        <w:rPr>
          <w:rFonts w:ascii="Times New Roman" w:eastAsia="Calibri" w:hAnsi="Times New Roman" w:cs="Times New Roman"/>
          <w:sz w:val="24"/>
          <w:szCs w:val="24"/>
        </w:rPr>
        <w:t>:</w:t>
      </w:r>
    </w:p>
    <w:p w:rsidR="0023003C" w:rsidRPr="0023003C" w:rsidRDefault="0023003C" w:rsidP="0023003C">
      <w:pPr>
        <w:spacing w:after="0" w:line="240" w:lineRule="auto"/>
        <w:jc w:val="both"/>
        <w:rPr>
          <w:rFonts w:ascii="Times New Roman" w:eastAsia="Times New Roman"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понятие проекта нормативного правового акта, инструменты и этапы его разработки;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понятие официального отзыва на проекты нормативных правовых актов: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-этапы, ключевые принципы и технологии разработки;</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классификация моделей государственной политики;</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задачи, сроки, ресурсы и инструменты государственной политики;</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понятие, процедура рассмотрения обращений граждан.</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основные модели связей с общественностью;</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особенности связей с общественностью в государственных органах;</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понятие референтной группы.</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функциональными умениями</w:t>
      </w:r>
      <w:r w:rsidRPr="0023003C">
        <w:rPr>
          <w:rFonts w:ascii="Times New Roman" w:eastAsia="Calibri" w:hAnsi="Times New Roman" w:cs="Times New Roman"/>
          <w:sz w:val="24"/>
          <w:szCs w:val="24"/>
          <w:vertAlign w:val="superscript"/>
        </w:rPr>
        <w:footnoteReference w:id="6"/>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разработка, рассмотрение и согласование проектов нормативных правовых актов и других документов;</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подготовка официальных отзывов на проекты нормативных правовых актов;</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lastRenderedPageBreak/>
        <w:t>- подготовка методических рекомендаций, разъяснений;</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подготовка аналитических, информационных и других материалов;</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Times New Roman" w:hAnsi="Times New Roman" w:cs="Times New Roman"/>
          <w:sz w:val="24"/>
          <w:szCs w:val="24"/>
        </w:rPr>
        <w:t>- организация и проведение мониторинга применения законодательства</w:t>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Calibri" w:hAnsi="Times New Roman" w:cs="Times New Roman"/>
          <w:sz w:val="24"/>
          <w:szCs w:val="24"/>
        </w:rPr>
        <w:t xml:space="preserve">- </w:t>
      </w:r>
      <w:r w:rsidRPr="0023003C">
        <w:rPr>
          <w:rFonts w:ascii="Times New Roman" w:eastAsia="Times New Roman" w:hAnsi="Times New Roman" w:cs="Times New Roman"/>
          <w:sz w:val="24"/>
          <w:szCs w:val="24"/>
        </w:rPr>
        <w:t>организация брифингов, пресс-конференций,</w:t>
      </w:r>
    </w:p>
    <w:p w:rsidR="0023003C" w:rsidRPr="0023003C" w:rsidRDefault="0023003C" w:rsidP="0023003C">
      <w:pPr>
        <w:spacing w:after="0" w:line="240" w:lineRule="auto"/>
        <w:jc w:val="both"/>
        <w:rPr>
          <w:rFonts w:ascii="Times New Roman" w:eastAsia="Times New Roman" w:hAnsi="Times New Roman" w:cs="Times New Roman"/>
          <w:sz w:val="24"/>
          <w:szCs w:val="24"/>
        </w:rPr>
      </w:pP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p>
    <w:p w:rsidR="0023003C" w:rsidRPr="007B0F88" w:rsidRDefault="0023003C" w:rsidP="0023003C">
      <w:pPr>
        <w:pStyle w:val="a5"/>
        <w:jc w:val="both"/>
        <w:rPr>
          <w:rFonts w:ascii="Times New Roman" w:eastAsia="Times New Roman" w:hAnsi="Times New Roman" w:cs="Times New Roman"/>
          <w:sz w:val="24"/>
          <w:szCs w:val="24"/>
        </w:rPr>
      </w:pPr>
      <w:r w:rsidRPr="007B0F88">
        <w:rPr>
          <w:rFonts w:ascii="Times New Roman" w:eastAsia="Times New Roman" w:hAnsi="Times New Roman" w:cs="Times New Roman"/>
          <w:sz w:val="24"/>
          <w:szCs w:val="24"/>
        </w:rPr>
        <w:t> Условия прохождения государственной гражданской службы:</w:t>
      </w:r>
    </w:p>
    <w:p w:rsidR="0023003C" w:rsidRPr="007B0F88" w:rsidRDefault="0023003C" w:rsidP="0023003C">
      <w:pPr>
        <w:pStyle w:val="a5"/>
        <w:jc w:val="both"/>
        <w:rPr>
          <w:rFonts w:ascii="Times New Roman" w:eastAsia="Times New Roman" w:hAnsi="Times New Roman" w:cs="Times New Roman"/>
          <w:sz w:val="24"/>
          <w:szCs w:val="24"/>
        </w:rPr>
      </w:pPr>
      <w:r w:rsidRPr="007B0F88">
        <w:rPr>
          <w:rFonts w:ascii="Times New Roman" w:eastAsia="Times New Roman" w:hAnsi="Times New Roman" w:cs="Times New Roman"/>
          <w:sz w:val="24"/>
          <w:szCs w:val="24"/>
        </w:rPr>
        <w:t> </w:t>
      </w:r>
      <w:r w:rsidRPr="007B0F88">
        <w:rPr>
          <w:rFonts w:ascii="Times New Roman" w:eastAsia="Times New Roman" w:hAnsi="Times New Roman" w:cs="Times New Roman"/>
          <w:sz w:val="24"/>
          <w:szCs w:val="24"/>
        </w:rPr>
        <w:tab/>
        <w:t>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114FD1" w:rsidRPr="007B0F88" w:rsidRDefault="0023003C" w:rsidP="0023003C">
      <w:pPr>
        <w:shd w:val="clear" w:color="auto" w:fill="F9FAFB"/>
        <w:spacing w:before="131" w:after="131" w:line="240" w:lineRule="auto"/>
        <w:ind w:firstLine="708"/>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б) С</w:t>
      </w:r>
      <w:r w:rsidR="00114FD1" w:rsidRPr="007B0F88">
        <w:rPr>
          <w:rFonts w:ascii="Times New Roman" w:eastAsia="Times New Roman" w:hAnsi="Times New Roman" w:cs="Times New Roman"/>
          <w:sz w:val="24"/>
          <w:szCs w:val="24"/>
          <w:lang w:eastAsia="ru-RU"/>
        </w:rPr>
        <w:t>лужебное время и время отдыха в Министерстве по внешним связям, национальной политике, печати и информации 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по внешним связям, национальной политике, печати и информации Республики Ингушетия устанавливается пятидневная рабочая неделя продолжительностью 40 часов с двумя выходными днями (суббота и воскресенье).</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Продолжительность служебного времени:</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 понедельника по пятницу с 9:00 до 18:00.</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Продолжительность обеденного перерыва:</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 13:00 до 14:00</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в) основные права гражданского служащего установлены статьей 14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 основные обязанности гражданского служащего установлены статьей 15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 основные ограничения гражданского служащего установлены статьей 16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е) запреты, связанные с гражданской службой, установлены статьей 17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ж) требования к служебному поведению гражданского служащего установлены статьей 18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Гражданин Российской Федерации, изъявивший желание участвовать в конкурсе, представляет в Министерство по внешним связям, национальной политике, печати и информации Республики Ингушетия:</w:t>
      </w:r>
    </w:p>
    <w:p w:rsidR="00114FD1" w:rsidRPr="007B0F88" w:rsidRDefault="00820A5A"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8" w:history="1">
        <w:r w:rsidR="00114FD1" w:rsidRPr="007B0F88">
          <w:rPr>
            <w:rFonts w:ascii="Times New Roman" w:eastAsia="Times New Roman" w:hAnsi="Times New Roman" w:cs="Times New Roman"/>
            <w:sz w:val="24"/>
            <w:szCs w:val="24"/>
            <w:lang w:eastAsia="ru-RU"/>
          </w:rPr>
          <w:t>Заявление об участии в конкурсе на замещение вакантной должности</w:t>
        </w:r>
      </w:hyperlink>
      <w:r w:rsidR="00114FD1" w:rsidRPr="007B0F88">
        <w:rPr>
          <w:rFonts w:ascii="Times New Roman" w:eastAsia="Times New Roman" w:hAnsi="Times New Roman" w:cs="Times New Roman"/>
          <w:sz w:val="24"/>
          <w:szCs w:val="24"/>
          <w:lang w:eastAsia="ru-RU"/>
        </w:rPr>
        <w:t>(Приложение 1 ) ;</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Анкета (Приложения 2);</w:t>
      </w:r>
    </w:p>
    <w:p w:rsidR="00114FD1" w:rsidRPr="007B0F88" w:rsidRDefault="00820A5A"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9" w:history="1">
        <w:r w:rsidR="00114FD1" w:rsidRPr="007B0F88">
          <w:rPr>
            <w:rFonts w:ascii="Times New Roman" w:eastAsia="Times New Roman" w:hAnsi="Times New Roman" w:cs="Times New Roman"/>
            <w:sz w:val="24"/>
            <w:szCs w:val="24"/>
            <w:lang w:eastAsia="ru-RU"/>
          </w:rPr>
          <w:t>Автобиография</w:t>
        </w:r>
      </w:hyperlink>
      <w:r w:rsidR="00114FD1" w:rsidRPr="007B0F88">
        <w:rPr>
          <w:rFonts w:ascii="Times New Roman" w:eastAsia="Times New Roman" w:hAnsi="Times New Roman" w:cs="Times New Roman"/>
          <w:sz w:val="24"/>
          <w:szCs w:val="24"/>
          <w:lang w:eastAsia="ru-RU"/>
        </w:rPr>
        <w:t>;</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Паспорт;</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Трудовая книжка;</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Страховое свидетельство обязательного пенсионного страхования (СНИЛС);</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lastRenderedPageBreak/>
        <w:t> Свидетельство о постановке физического лица на учёт в налоговом органе по месту жительства (ИНН);</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Документы воинского учёта;</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Документы об образовании;</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Документ о профессиональной переподготовке, повышении квалификации, стажировке, присвоении учёной степени (если таковые имеются);</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Медицинский страховой полис;</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Медицинское заключение об отсутствии заболевания - справка формы 001-ГС/у, справки из психоневрологического и наркологического диспансеров;</w:t>
      </w:r>
    </w:p>
    <w:p w:rsidR="00114FD1" w:rsidRPr="007B0F88" w:rsidRDefault="00820A5A"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10" w:history="1">
        <w:r w:rsidR="00114FD1" w:rsidRPr="007B0F88">
          <w:rPr>
            <w:rFonts w:ascii="Times New Roman" w:eastAsia="Times New Roman" w:hAnsi="Times New Roman" w:cs="Times New Roman"/>
            <w:sz w:val="24"/>
            <w:szCs w:val="24"/>
            <w:lang w:eastAsia="ru-RU"/>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1" w:history="1">
        <w:r w:rsidR="00114FD1" w:rsidRPr="007B0F88">
          <w:rPr>
            <w:rFonts w:ascii="Times New Roman" w:eastAsia="Times New Roman" w:hAnsi="Times New Roman" w:cs="Times New Roman"/>
            <w:sz w:val="24"/>
            <w:szCs w:val="24"/>
            <w:lang w:eastAsia="ru-RU"/>
          </w:rPr>
          <w:t>(см. на официальном сайте Министерства по внешним связям, национальной политике, печати и информации Республики Ингушетия);</w:t>
        </w:r>
      </w:hyperlink>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Фотография 3х4 (2 шт.)</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Справка об отсутствии судимости с МВД или МФЦ;</w:t>
      </w:r>
    </w:p>
    <w:p w:rsidR="00114FD1" w:rsidRPr="007B0F88" w:rsidRDefault="00820A5A"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12" w:history="1">
        <w:r w:rsidR="00114FD1" w:rsidRPr="007B0F88">
          <w:rPr>
            <w:rFonts w:ascii="Times New Roman" w:eastAsia="Times New Roman" w:hAnsi="Times New Roman" w:cs="Times New Roman"/>
            <w:sz w:val="24"/>
            <w:szCs w:val="24"/>
            <w:lang w:eastAsia="ru-RU"/>
          </w:rPr>
          <w:t>Согласие на обработку персональных данных</w:t>
        </w:r>
        <w:r w:rsidR="00E87D22" w:rsidRPr="007B0F88">
          <w:rPr>
            <w:rFonts w:ascii="Times New Roman" w:eastAsia="Times New Roman" w:hAnsi="Times New Roman" w:cs="Times New Roman"/>
            <w:sz w:val="24"/>
            <w:szCs w:val="24"/>
            <w:lang w:eastAsia="ru-RU"/>
          </w:rPr>
          <w:t xml:space="preserve"> (Приложение 3)</w:t>
        </w:r>
        <w:r w:rsidR="00114FD1" w:rsidRPr="007B0F88">
          <w:rPr>
            <w:rFonts w:ascii="Times New Roman" w:eastAsia="Times New Roman" w:hAnsi="Times New Roman" w:cs="Times New Roman"/>
            <w:sz w:val="24"/>
            <w:szCs w:val="24"/>
            <w:lang w:eastAsia="ru-RU"/>
          </w:rPr>
          <w:t>;</w:t>
        </w:r>
      </w:hyperlink>
    </w:p>
    <w:p w:rsidR="00114FD1" w:rsidRPr="007B0F88" w:rsidRDefault="00820A5A" w:rsidP="00E87D22">
      <w:pPr>
        <w:numPr>
          <w:ilvl w:val="0"/>
          <w:numId w:val="1"/>
        </w:numPr>
        <w:shd w:val="clear" w:color="auto" w:fill="F9FAFB"/>
        <w:tabs>
          <w:tab w:val="clear" w:pos="720"/>
          <w:tab w:val="num" w:pos="0"/>
        </w:tabs>
        <w:spacing w:after="0" w:line="240" w:lineRule="auto"/>
        <w:ind w:left="0" w:firstLine="0"/>
        <w:rPr>
          <w:rFonts w:ascii="Times New Roman" w:eastAsia="Times New Roman" w:hAnsi="Times New Roman" w:cs="Times New Roman"/>
          <w:sz w:val="24"/>
          <w:szCs w:val="24"/>
          <w:lang w:eastAsia="ru-RU"/>
        </w:rPr>
      </w:pPr>
      <w:hyperlink r:id="rId13" w:history="1">
        <w:r w:rsidR="00114FD1" w:rsidRPr="007B0F88">
          <w:rPr>
            <w:rFonts w:ascii="Times New Roman" w:eastAsia="Times New Roman" w:hAnsi="Times New Roman" w:cs="Times New Roman"/>
            <w:sz w:val="24"/>
            <w:szCs w:val="24"/>
            <w:lang w:eastAsia="ru-RU"/>
          </w:rPr>
          <w:t>Форма представления сведений об адресах сайтов</w:t>
        </w:r>
      </w:hyperlink>
      <w:r w:rsidR="00E87D22" w:rsidRPr="007B0F88">
        <w:rPr>
          <w:rFonts w:ascii="Times New Roman" w:eastAsia="Times New Roman" w:hAnsi="Times New Roman" w:cs="Times New Roman"/>
          <w:sz w:val="24"/>
          <w:szCs w:val="24"/>
          <w:lang w:eastAsia="ru-RU"/>
        </w:rPr>
        <w:t xml:space="preserve"> (Приложение 4)</w:t>
      </w:r>
      <w:r w:rsidR="00114FD1" w:rsidRPr="007B0F88">
        <w:rPr>
          <w:rFonts w:ascii="Times New Roman" w:eastAsia="Times New Roman" w:hAnsi="Times New Roman" w:cs="Times New Roman"/>
          <w:sz w:val="24"/>
          <w:szCs w:val="24"/>
          <w:lang w:eastAsia="ru-RU"/>
        </w:rPr>
        <w:t>;</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Справка с Налоговой – об отсутствии предпринимательской деятельности;</w:t>
      </w:r>
    </w:p>
    <w:p w:rsidR="00114FD1" w:rsidRPr="007B0F88" w:rsidRDefault="00114FD1" w:rsidP="00114FD1">
      <w:pPr>
        <w:shd w:val="clear" w:color="auto" w:fill="F9FAFB"/>
        <w:spacing w:after="0" w:line="240" w:lineRule="auto"/>
        <w:ind w:left="720"/>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Обращаем Ваше внимание на то, что если копии документов не заверены нотариусом, необходимо представить оригиналы документов.</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Указанные документы принимаются в отдел государственной службы</w:t>
      </w:r>
      <w:r w:rsidR="00E87D22" w:rsidRPr="007B0F88">
        <w:rPr>
          <w:rFonts w:ascii="Times New Roman" w:eastAsia="Times New Roman" w:hAnsi="Times New Roman" w:cs="Times New Roman"/>
          <w:sz w:val="24"/>
          <w:szCs w:val="24"/>
          <w:lang w:eastAsia="ru-RU"/>
        </w:rPr>
        <w:t xml:space="preserve"> и кадров </w:t>
      </w:r>
      <w:r w:rsidRPr="007B0F88">
        <w:rPr>
          <w:rFonts w:ascii="Times New Roman" w:eastAsia="Times New Roman" w:hAnsi="Times New Roman" w:cs="Times New Roman"/>
          <w:sz w:val="24"/>
          <w:szCs w:val="24"/>
          <w:lang w:eastAsia="ru-RU"/>
        </w:rPr>
        <w:t xml:space="preserve"> Министерства по внешним связям, национальной политике, печати и информации Республики Ингушетия с </w:t>
      </w:r>
      <w:r w:rsidR="007B0F88" w:rsidRPr="007B0F88">
        <w:rPr>
          <w:rFonts w:ascii="Times New Roman" w:eastAsia="Times New Roman" w:hAnsi="Times New Roman" w:cs="Times New Roman"/>
          <w:sz w:val="24"/>
          <w:szCs w:val="24"/>
          <w:lang w:eastAsia="ru-RU"/>
        </w:rPr>
        <w:t>18 сентября</w:t>
      </w:r>
      <w:r w:rsidR="00DA03C2" w:rsidRPr="007B0F88">
        <w:rPr>
          <w:rFonts w:ascii="Times New Roman" w:eastAsia="Times New Roman" w:hAnsi="Times New Roman" w:cs="Times New Roman"/>
          <w:sz w:val="24"/>
          <w:szCs w:val="24"/>
          <w:lang w:eastAsia="ru-RU"/>
        </w:rPr>
        <w:t xml:space="preserve"> </w:t>
      </w:r>
      <w:r w:rsidRPr="007B0F88">
        <w:rPr>
          <w:rFonts w:ascii="Times New Roman" w:eastAsia="Times New Roman" w:hAnsi="Times New Roman" w:cs="Times New Roman"/>
          <w:sz w:val="24"/>
          <w:szCs w:val="24"/>
          <w:lang w:eastAsia="ru-RU"/>
        </w:rPr>
        <w:t xml:space="preserve">2023 года по </w:t>
      </w:r>
      <w:r w:rsidR="007B0F88" w:rsidRPr="007B0F88">
        <w:rPr>
          <w:rFonts w:ascii="Times New Roman" w:eastAsia="Times New Roman" w:hAnsi="Times New Roman" w:cs="Times New Roman"/>
          <w:sz w:val="24"/>
          <w:szCs w:val="24"/>
          <w:lang w:eastAsia="ru-RU"/>
        </w:rPr>
        <w:t>09 октября</w:t>
      </w:r>
      <w:r w:rsidRPr="007B0F88">
        <w:rPr>
          <w:rFonts w:ascii="Times New Roman" w:eastAsia="Times New Roman" w:hAnsi="Times New Roman" w:cs="Times New Roman"/>
          <w:sz w:val="24"/>
          <w:szCs w:val="24"/>
          <w:lang w:eastAsia="ru-RU"/>
        </w:rPr>
        <w:t xml:space="preserve"> 2023года</w:t>
      </w:r>
      <w:r w:rsidR="00E87D22" w:rsidRPr="007B0F88">
        <w:rPr>
          <w:rFonts w:ascii="Times New Roman" w:eastAsia="Times New Roman" w:hAnsi="Times New Roman" w:cs="Times New Roman"/>
          <w:sz w:val="24"/>
          <w:szCs w:val="24"/>
          <w:lang w:eastAsia="ru-RU"/>
        </w:rPr>
        <w:t>.</w:t>
      </w:r>
    </w:p>
    <w:p w:rsidR="00E87D22"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Прием документов осуществляется по адресу: </w:t>
      </w:r>
      <w:r w:rsidR="00E87D22" w:rsidRPr="007B0F88">
        <w:rPr>
          <w:rFonts w:ascii="Times New Roman" w:eastAsia="Times New Roman" w:hAnsi="Times New Roman" w:cs="Times New Roman"/>
          <w:sz w:val="24"/>
          <w:szCs w:val="24"/>
          <w:lang w:eastAsia="ru-RU"/>
        </w:rPr>
        <w:t xml:space="preserve">Республика Ингушетия,    </w:t>
      </w:r>
    </w:p>
    <w:p w:rsidR="00114FD1" w:rsidRPr="007B0F88" w:rsidRDefault="00E87D22"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 </w:t>
      </w:r>
      <w:r w:rsidR="00114FD1" w:rsidRPr="007B0F88">
        <w:rPr>
          <w:rFonts w:ascii="Times New Roman" w:eastAsia="Times New Roman" w:hAnsi="Times New Roman" w:cs="Times New Roman"/>
          <w:sz w:val="24"/>
          <w:szCs w:val="24"/>
          <w:lang w:eastAsia="ru-RU"/>
        </w:rPr>
        <w:t>г. Магас, ул. Муталиева, 1, телефон для справок: 8 (8734)55-45-02.</w:t>
      </w:r>
    </w:p>
    <w:p w:rsidR="00DA03C2" w:rsidRPr="007B0F88" w:rsidRDefault="00114FD1" w:rsidP="007B0F88">
      <w:pPr>
        <w:shd w:val="clear" w:color="auto" w:fill="F9FAFB"/>
        <w:spacing w:before="131" w:after="131" w:line="240" w:lineRule="auto"/>
        <w:jc w:val="both"/>
        <w:rPr>
          <w:rFonts w:ascii="Times New Roman" w:eastAsia="Times New Roman" w:hAnsi="Times New Roman" w:cs="Times New Roman"/>
          <w:sz w:val="24"/>
          <w:szCs w:val="24"/>
        </w:rPr>
      </w:pPr>
      <w:r w:rsidRPr="007B0F88">
        <w:rPr>
          <w:rFonts w:ascii="Times New Roman" w:eastAsia="Times New Roman" w:hAnsi="Times New Roman" w:cs="Times New Roman"/>
          <w:sz w:val="24"/>
          <w:szCs w:val="24"/>
          <w:lang w:eastAsia="ru-RU"/>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E87D22" w:rsidRDefault="007B0F88"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И. о. министра</w:t>
      </w:r>
      <w:r w:rsidR="00E87D22">
        <w:rPr>
          <w:rFonts w:ascii="Times New Roman" w:eastAsia="Times New Roman" w:hAnsi="Times New Roman" w:cs="Times New Roman"/>
          <w:sz w:val="28"/>
          <w:szCs w:val="28"/>
        </w:rPr>
        <w:t xml:space="preserve"> по внешним связям,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E87D22" w:rsidRDefault="007B0F88"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Р.И.Мизиеву</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87D22" w:rsidRDefault="00E87D22" w:rsidP="00E87D22">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наименование вакантной должности)</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7B0F88" w:rsidRPr="007B0F88" w:rsidRDefault="007B0F88" w:rsidP="007B0F88">
      <w:pPr>
        <w:autoSpaceDE w:val="0"/>
        <w:autoSpaceDN w:val="0"/>
        <w:spacing w:after="0" w:line="240" w:lineRule="auto"/>
        <w:ind w:left="6946"/>
        <w:jc w:val="right"/>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УТВЕРЖДЕНА</w:t>
      </w:r>
      <w:r w:rsidRPr="007B0F88">
        <w:rPr>
          <w:rFonts w:ascii="Times New Roman" w:eastAsia="Times New Roman" w:hAnsi="Times New Roman" w:cs="Times New Roman"/>
          <w:sz w:val="20"/>
          <w:szCs w:val="20"/>
          <w:lang w:eastAsia="ru-RU"/>
        </w:rPr>
        <w:br/>
        <w:t>распоряжением Правительства</w:t>
      </w:r>
      <w:r w:rsidRPr="007B0F88">
        <w:rPr>
          <w:rFonts w:ascii="Times New Roman" w:eastAsia="Times New Roman" w:hAnsi="Times New Roman" w:cs="Times New Roman"/>
          <w:sz w:val="20"/>
          <w:szCs w:val="20"/>
          <w:lang w:eastAsia="ru-RU"/>
        </w:rPr>
        <w:br/>
        <w:t>Российской Федерации</w:t>
      </w:r>
      <w:r w:rsidRPr="007B0F88">
        <w:rPr>
          <w:rFonts w:ascii="Times New Roman" w:eastAsia="Times New Roman" w:hAnsi="Times New Roman" w:cs="Times New Roman"/>
          <w:sz w:val="20"/>
          <w:szCs w:val="20"/>
          <w:lang w:eastAsia="ru-RU"/>
        </w:rPr>
        <w:br/>
        <w:t>от 26.05.2005 № 667-р</w:t>
      </w:r>
    </w:p>
    <w:p w:rsidR="007B0F88" w:rsidRPr="007B0F88" w:rsidRDefault="007B0F88" w:rsidP="007B0F88">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7B0F88">
        <w:rPr>
          <w:rFonts w:ascii="Times New Roman" w:eastAsia="Times New Roman" w:hAnsi="Times New Roman" w:cs="Times New Roman"/>
          <w:sz w:val="18"/>
          <w:szCs w:val="18"/>
          <w:lang w:eastAsia="ru-RU"/>
        </w:rPr>
        <w:t xml:space="preserve">(в ред. распоряжения Правительства РФ от 16.10.2007 № 1428-р, </w:t>
      </w:r>
      <w:r w:rsidRPr="007B0F88">
        <w:rPr>
          <w:rFonts w:ascii="Times New Roman" w:eastAsia="Times New Roman" w:hAnsi="Times New Roman" w:cs="Times New Roman"/>
          <w:sz w:val="18"/>
          <w:szCs w:val="18"/>
          <w:lang w:eastAsia="ru-RU"/>
        </w:rPr>
        <w:br/>
        <w:t xml:space="preserve">Постановления Правительства РФ от 05.03.2018 № 227, </w:t>
      </w:r>
      <w:r w:rsidRPr="007B0F88">
        <w:rPr>
          <w:rFonts w:ascii="Times New Roman" w:eastAsia="Times New Roman" w:hAnsi="Times New Roman" w:cs="Times New Roman"/>
          <w:sz w:val="18"/>
          <w:szCs w:val="18"/>
          <w:lang w:eastAsia="ru-RU"/>
        </w:rPr>
        <w:br/>
        <w:t xml:space="preserve">распоряжений Правительства РФ от 27.03.2019 № 543-р, </w:t>
      </w:r>
      <w:r w:rsidRPr="007B0F88">
        <w:rPr>
          <w:rFonts w:ascii="Times New Roman" w:eastAsia="Times New Roman" w:hAnsi="Times New Roman" w:cs="Times New Roman"/>
          <w:sz w:val="18"/>
          <w:szCs w:val="18"/>
          <w:lang w:eastAsia="ru-RU"/>
        </w:rPr>
        <w:br/>
        <w:t>от 20.09.2019 № 2140-р, от 20.11.2019 № 2745-р,</w:t>
      </w:r>
      <w:r w:rsidRPr="007B0F88">
        <w:rPr>
          <w:rFonts w:ascii="Times New Roman" w:eastAsia="Times New Roman" w:hAnsi="Times New Roman" w:cs="Times New Roman"/>
          <w:sz w:val="18"/>
          <w:szCs w:val="18"/>
          <w:lang w:eastAsia="ru-RU"/>
        </w:rPr>
        <w:br/>
        <w:t>от 22.04.2022 № 986-р)</w:t>
      </w:r>
    </w:p>
    <w:p w:rsidR="007B0F88" w:rsidRPr="007B0F88" w:rsidRDefault="007B0F88" w:rsidP="007B0F88">
      <w:pPr>
        <w:autoSpaceDE w:val="0"/>
        <w:autoSpaceDN w:val="0"/>
        <w:spacing w:before="120" w:after="12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(форма)</w:t>
      </w:r>
    </w:p>
    <w:p w:rsidR="007B0F88" w:rsidRPr="007B0F88" w:rsidRDefault="007B0F88" w:rsidP="007B0F88">
      <w:pPr>
        <w:autoSpaceDE w:val="0"/>
        <w:autoSpaceDN w:val="0"/>
        <w:spacing w:after="480" w:line="240" w:lineRule="auto"/>
        <w:jc w:val="center"/>
        <w:rPr>
          <w:rFonts w:ascii="Times New Roman" w:eastAsia="Times New Roman" w:hAnsi="Times New Roman" w:cs="Times New Roman"/>
          <w:b/>
          <w:bCs/>
          <w:sz w:val="26"/>
          <w:szCs w:val="26"/>
          <w:lang w:eastAsia="ru-RU"/>
        </w:rPr>
      </w:pPr>
      <w:r w:rsidRPr="007B0F88">
        <w:rPr>
          <w:rFonts w:ascii="Times New Roman" w:eastAsia="Times New Roman" w:hAnsi="Times New Roman" w:cs="Times New Roman"/>
          <w:b/>
          <w:bCs/>
          <w:sz w:val="26"/>
          <w:szCs w:val="26"/>
          <w:lang w:eastAsia="ru-RU"/>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276"/>
        <w:gridCol w:w="1559"/>
      </w:tblGrid>
      <w:tr w:rsidR="007B0F88" w:rsidRPr="007B0F88" w:rsidTr="007B0F88">
        <w:trPr>
          <w:cantSplit/>
          <w:trHeight w:val="1000"/>
        </w:trPr>
        <w:tc>
          <w:tcPr>
            <w:tcW w:w="8392" w:type="dxa"/>
            <w:gridSpan w:val="5"/>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Место</w:t>
            </w:r>
            <w:r w:rsidRPr="007B0F88">
              <w:rPr>
                <w:rFonts w:ascii="Times New Roman" w:eastAsia="Times New Roman" w:hAnsi="Times New Roman" w:cs="Times New Roman"/>
                <w:sz w:val="24"/>
                <w:szCs w:val="24"/>
                <w:lang w:eastAsia="ru-RU"/>
              </w:rPr>
              <w:br/>
              <w:t>для</w:t>
            </w:r>
            <w:r w:rsidRPr="007B0F88">
              <w:rPr>
                <w:rFonts w:ascii="Times New Roman" w:eastAsia="Times New Roman" w:hAnsi="Times New Roman" w:cs="Times New Roman"/>
                <w:sz w:val="24"/>
                <w:szCs w:val="24"/>
                <w:lang w:eastAsia="ru-RU"/>
              </w:rPr>
              <w:br/>
              <w:t>фотографии</w:t>
            </w:r>
          </w:p>
        </w:tc>
      </w:tr>
      <w:tr w:rsidR="007B0F88" w:rsidRPr="007B0F88" w:rsidTr="007B0F88">
        <w:trPr>
          <w:cantSplit/>
          <w:trHeight w:val="421"/>
        </w:trPr>
        <w:tc>
          <w:tcPr>
            <w:tcW w:w="364"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Height w:val="414"/>
        </w:trPr>
        <w:tc>
          <w:tcPr>
            <w:tcW w:w="364"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Height w:val="420"/>
        </w:trPr>
        <w:tc>
          <w:tcPr>
            <w:tcW w:w="364"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 Если изменяли фамилию, имя или отчество,</w:t>
            </w:r>
            <w:r w:rsidRPr="007B0F88">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4. Гражданство (подданство). Если изменяли,</w:t>
            </w:r>
            <w:r w:rsidRPr="007B0F88">
              <w:rPr>
                <w:rFonts w:ascii="Times New Roman" w:eastAsia="Times New Roman" w:hAnsi="Times New Roman" w:cs="Times New Roman"/>
                <w:sz w:val="24"/>
                <w:szCs w:val="24"/>
                <w:lang w:eastAsia="ru-RU"/>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F88">
              <w:rPr>
                <w:rFonts w:ascii="Times New Roman" w:eastAsia="Times New Roman" w:hAnsi="Times New Roman" w:cs="Times New Roman"/>
                <w:sz w:val="24"/>
                <w:szCs w:val="24"/>
                <w:lang w:eastAsia="ru-RU"/>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Направление подготовки или специальность по диплому</w:t>
            </w:r>
            <w:r w:rsidRPr="007B0F88">
              <w:rPr>
                <w:rFonts w:ascii="Times New Roman" w:eastAsia="Times New Roman" w:hAnsi="Times New Roman" w:cs="Times New Roman"/>
                <w:sz w:val="24"/>
                <w:szCs w:val="24"/>
                <w:lang w:eastAsia="ru-RU"/>
              </w:rPr>
              <w:br/>
              <w:t>Квалификация по диплому</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B0F88">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7B0F88" w:rsidRPr="007B0F88" w:rsidRDefault="007B0F88" w:rsidP="007B0F88">
            <w:pPr>
              <w:pageBreakBefore/>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before="120" w:after="4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B0F88" w:rsidRPr="007B0F88" w:rsidRDefault="007B0F88" w:rsidP="007B0F88">
      <w:pPr>
        <w:autoSpaceDE w:val="0"/>
        <w:autoSpaceDN w:val="0"/>
        <w:spacing w:after="40" w:line="240" w:lineRule="auto"/>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7B0F88" w:rsidRPr="007B0F88" w:rsidTr="007B0F88">
        <w:trPr>
          <w:cantSplit/>
        </w:trPr>
        <w:tc>
          <w:tcPr>
            <w:tcW w:w="2580" w:type="dxa"/>
            <w:gridSpan w:val="2"/>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Месяц и год</w:t>
            </w:r>
          </w:p>
        </w:tc>
        <w:tc>
          <w:tcPr>
            <w:tcW w:w="4252" w:type="dxa"/>
            <w:vMerge w:val="restart"/>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Должность с указанием</w:t>
            </w:r>
            <w:r w:rsidRPr="007B0F88">
              <w:rPr>
                <w:rFonts w:ascii="Times New Roman" w:eastAsia="Times New Roman" w:hAnsi="Times New Roman" w:cs="Times New Roman"/>
                <w:sz w:val="24"/>
                <w:szCs w:val="24"/>
                <w:lang w:eastAsia="ru-RU"/>
              </w:rPr>
              <w:br/>
              <w:t>организации</w:t>
            </w:r>
          </w:p>
        </w:tc>
        <w:tc>
          <w:tcPr>
            <w:tcW w:w="3119" w:type="dxa"/>
            <w:vMerge w:val="restart"/>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Адрес</w:t>
            </w:r>
            <w:r w:rsidRPr="007B0F88">
              <w:rPr>
                <w:rFonts w:ascii="Times New Roman" w:eastAsia="Times New Roman" w:hAnsi="Times New Roman" w:cs="Times New Roman"/>
                <w:sz w:val="24"/>
                <w:szCs w:val="24"/>
                <w:lang w:eastAsia="ru-RU"/>
              </w:rPr>
              <w:br/>
              <w:t>организации</w:t>
            </w:r>
            <w:r w:rsidRPr="007B0F88">
              <w:rPr>
                <w:rFonts w:ascii="Times New Roman" w:eastAsia="Times New Roman" w:hAnsi="Times New Roman" w:cs="Times New Roman"/>
                <w:sz w:val="24"/>
                <w:szCs w:val="24"/>
                <w:lang w:eastAsia="ru-RU"/>
              </w:rPr>
              <w:br/>
              <w:t>(в т.ч. за границей)</w:t>
            </w: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поступ</w:t>
            </w:r>
            <w:r w:rsidRPr="007B0F88">
              <w:rPr>
                <w:rFonts w:ascii="Times New Roman" w:eastAsia="Times New Roman" w:hAnsi="Times New Roman" w:cs="Times New Roman"/>
                <w:sz w:val="24"/>
                <w:szCs w:val="24"/>
                <w:lang w:eastAsia="ru-RU"/>
              </w:rPr>
              <w:softHyphen/>
              <w:t>ления</w:t>
            </w: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ухода</w:t>
            </w:r>
          </w:p>
        </w:tc>
        <w:tc>
          <w:tcPr>
            <w:tcW w:w="4252" w:type="dxa"/>
            <w:vMerge/>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vMerge/>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before="120"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12. Государственные награды, иные награды и знаки отличия</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B0F88" w:rsidRPr="007B0F88" w:rsidRDefault="007B0F88" w:rsidP="007B0F88">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99"/>
      </w:tblGrid>
      <w:tr w:rsidR="007B0F88" w:rsidRPr="007B0F88" w:rsidTr="007B0F88">
        <w:trPr>
          <w:cantSplit/>
        </w:trPr>
        <w:tc>
          <w:tcPr>
            <w:tcW w:w="1588"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lastRenderedPageBreak/>
              <w:t>Степень родства</w:t>
            </w:r>
          </w:p>
        </w:tc>
        <w:tc>
          <w:tcPr>
            <w:tcW w:w="2552"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Фамилия, имя,</w:t>
            </w:r>
            <w:r w:rsidRPr="007B0F88">
              <w:rPr>
                <w:rFonts w:ascii="Times New Roman" w:eastAsia="Times New Roman" w:hAnsi="Times New Roman" w:cs="Times New Roman"/>
                <w:sz w:val="24"/>
                <w:szCs w:val="24"/>
                <w:lang w:eastAsia="ru-RU"/>
              </w:rPr>
              <w:br/>
              <w:t>отчество</w:t>
            </w:r>
          </w:p>
        </w:tc>
        <w:tc>
          <w:tcPr>
            <w:tcW w:w="1701"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899"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before="100"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7B0F88">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B0F88" w:rsidRPr="007B0F88" w:rsidRDefault="007B0F88" w:rsidP="007B0F88">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(фамилия, имя, отчество,</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с какого времени они проживают за границей)</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B0F88" w:rsidRPr="007B0F88" w:rsidRDefault="007B0F88" w:rsidP="007B0F88">
      <w:pPr>
        <w:pBdr>
          <w:top w:val="single" w:sz="4" w:space="1" w:color="auto"/>
        </w:pBdr>
        <w:autoSpaceDE w:val="0"/>
        <w:autoSpaceDN w:val="0"/>
        <w:spacing w:after="0" w:line="240" w:lineRule="auto"/>
        <w:ind w:left="554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15. Пребывание за границей (когда, где, с какой целью)  </w:t>
      </w:r>
    </w:p>
    <w:p w:rsidR="007B0F88" w:rsidRPr="007B0F88" w:rsidRDefault="007B0F88" w:rsidP="007B0F88">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7B0F88" w:rsidRPr="007B0F88" w:rsidRDefault="007B0F88" w:rsidP="007B0F88">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7B0F88" w:rsidRPr="007B0F88" w:rsidRDefault="007B0F88" w:rsidP="007B0F88">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18. Паспорт или документ, его заменяющий  </w:t>
      </w:r>
    </w:p>
    <w:p w:rsidR="007B0F88" w:rsidRPr="007B0F88" w:rsidRDefault="007B0F88" w:rsidP="007B0F88">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(серия, номер, кем и когда выдан)</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19. Наличие заграничного паспорта  </w:t>
      </w:r>
    </w:p>
    <w:p w:rsidR="007B0F88" w:rsidRPr="007B0F88" w:rsidRDefault="007B0F88" w:rsidP="007B0F88">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(серия, номер, кем и когда выдан)</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
          <w:szCs w:val="2"/>
          <w:lang w:eastAsia="ru-RU"/>
        </w:rPr>
      </w:pPr>
      <w:r w:rsidRPr="007B0F88">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7B0F88">
        <w:rPr>
          <w:rFonts w:ascii="Times New Roman" w:eastAsia="Times New Roman" w:hAnsi="Times New Roman" w:cs="Times New Roman"/>
          <w:sz w:val="24"/>
          <w:szCs w:val="24"/>
          <w:lang w:eastAsia="ru-RU"/>
        </w:rPr>
        <w:br/>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21. ИНН (если имеется)  </w:t>
      </w:r>
    </w:p>
    <w:p w:rsidR="007B0F88" w:rsidRPr="007B0F88" w:rsidRDefault="007B0F88" w:rsidP="007B0F88">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7B0F88" w:rsidRPr="007B0F88" w:rsidRDefault="007B0F88" w:rsidP="007B0F88">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0F88" w:rsidRPr="007B0F88" w:rsidRDefault="007B0F88" w:rsidP="007B0F88">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Ind w:w="-87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7B0F88" w:rsidRPr="007B0F88" w:rsidTr="007B0F88">
        <w:tc>
          <w:tcPr>
            <w:tcW w:w="18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7B0F88" w:rsidRPr="007B0F88" w:rsidRDefault="007B0F88" w:rsidP="007B0F88">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w:t>
            </w:r>
            <w:r w:rsidRPr="007B0F88">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after="240" w:line="240" w:lineRule="auto"/>
        <w:rPr>
          <w:rFonts w:ascii="Times New Roman" w:eastAsia="Times New Roman" w:hAnsi="Times New Roman" w:cs="Times New Roman"/>
          <w:sz w:val="2"/>
          <w:szCs w:val="2"/>
          <w:lang w:eastAsia="ru-RU"/>
        </w:rPr>
      </w:pPr>
    </w:p>
    <w:tbl>
      <w:tblPr>
        <w:tblW w:w="10234" w:type="dxa"/>
        <w:tblInd w:w="-456" w:type="dxa"/>
        <w:tblLayout w:type="fixed"/>
        <w:tblCellMar>
          <w:left w:w="28" w:type="dxa"/>
          <w:right w:w="28" w:type="dxa"/>
        </w:tblCellMar>
        <w:tblLook w:val="0000" w:firstRow="0" w:lastRow="0" w:firstColumn="0" w:lastColumn="0" w:noHBand="0" w:noVBand="0"/>
      </w:tblPr>
      <w:tblGrid>
        <w:gridCol w:w="2013"/>
        <w:gridCol w:w="8221"/>
      </w:tblGrid>
      <w:tr w:rsidR="007B0F88" w:rsidRPr="007B0F88" w:rsidTr="007B0F88">
        <w:tc>
          <w:tcPr>
            <w:tcW w:w="2013" w:type="dxa"/>
            <w:tcBorders>
              <w:top w:val="nil"/>
              <w:left w:val="nil"/>
              <w:bottom w:val="nil"/>
              <w:right w:val="nil"/>
            </w:tcBorders>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B0F88" w:rsidRPr="007B0F88" w:rsidRDefault="007B0F88" w:rsidP="007B0F88">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Ind w:w="-45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7B0F88" w:rsidRPr="007B0F88" w:rsidTr="007B0F88">
        <w:trPr>
          <w:cantSplit/>
        </w:trPr>
        <w:tc>
          <w:tcPr>
            <w:tcW w:w="18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7B0F88" w:rsidRPr="007B0F88" w:rsidRDefault="007B0F88" w:rsidP="007B0F88">
            <w:pPr>
              <w:autoSpaceDE w:val="0"/>
              <w:autoSpaceDN w:val="0"/>
              <w:spacing w:after="0" w:line="240" w:lineRule="auto"/>
              <w:ind w:left="57"/>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w:t>
            </w:r>
          </w:p>
        </w:tc>
        <w:tc>
          <w:tcPr>
            <w:tcW w:w="1871"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r>
      <w:tr w:rsidR="007B0F88" w:rsidRPr="007B0F88" w:rsidTr="007B0F88">
        <w:tc>
          <w:tcPr>
            <w:tcW w:w="187" w:type="dxa"/>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7B0F88" w:rsidRPr="007B0F88" w:rsidRDefault="007B0F88" w:rsidP="007B0F88">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(подпись, фамилия работника кадровой службы)</w:t>
            </w:r>
          </w:p>
        </w:tc>
      </w:tr>
    </w:tbl>
    <w:p w:rsidR="007B0F88" w:rsidRPr="007B0F88" w:rsidRDefault="007B0F88" w:rsidP="007B0F88">
      <w:pPr>
        <w:autoSpaceDE w:val="0"/>
        <w:autoSpaceDN w:val="0"/>
        <w:spacing w:after="0" w:line="240" w:lineRule="auto"/>
        <w:rPr>
          <w:rFonts w:ascii="Times New Roman" w:eastAsia="Times New Roman" w:hAnsi="Times New Roman" w:cs="Times New Roman"/>
          <w:sz w:val="2"/>
          <w:szCs w:val="2"/>
          <w:lang w:eastAsia="ru-RU"/>
        </w:rPr>
      </w:pPr>
      <w:r w:rsidRPr="007B0F88">
        <w:rPr>
          <w:rFonts w:ascii="Times New Roman" w:eastAsia="Times New Roman" w:hAnsi="Times New Roman" w:cs="Times New Roman"/>
          <w:sz w:val="2"/>
          <w:szCs w:val="2"/>
          <w:lang w:eastAsia="ru-RU"/>
        </w:rPr>
        <w:t xml:space="preserve"> </w:t>
      </w: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E87D22" w:rsidRDefault="00E87D22" w:rsidP="00E87D22">
      <w:pPr>
        <w:pStyle w:val="a5"/>
        <w:jc w:val="right"/>
        <w:rPr>
          <w:rFonts w:ascii="Times New Roman" w:hAnsi="Times New Roman" w:cs="Times New Roman"/>
          <w:sz w:val="24"/>
          <w:szCs w:val="24"/>
        </w:rPr>
      </w:pPr>
      <w:r w:rsidRPr="00E87D22">
        <w:rPr>
          <w:rFonts w:ascii="Times New Roman" w:hAnsi="Times New Roman" w:cs="Times New Roman"/>
          <w:sz w:val="24"/>
          <w:szCs w:val="24"/>
        </w:rPr>
        <w:lastRenderedPageBreak/>
        <w:t>Приложение 3</w:t>
      </w:r>
    </w:p>
    <w:p w:rsidR="00E87D22" w:rsidRDefault="00E87D22" w:rsidP="00E87D22">
      <w:pPr>
        <w:pStyle w:val="a5"/>
        <w:jc w:val="right"/>
        <w:rPr>
          <w:rFonts w:ascii="Times New Roman" w:hAnsi="Times New Roman" w:cs="Times New Roman"/>
          <w:sz w:val="24"/>
          <w:szCs w:val="24"/>
        </w:rPr>
      </w:pPr>
    </w:p>
    <w:p w:rsidR="00E87D22" w:rsidRP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E87D22" w:rsidRPr="00480B64" w:rsidRDefault="00E87D22" w:rsidP="00E87D22">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8535EB"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 положения, образования, пр</w:t>
      </w:r>
      <w:r w:rsidR="008E18ED">
        <w:rPr>
          <w:rFonts w:ascii="Times New Roman" w:hAnsi="Times New Roman" w:cs="Times New Roman"/>
          <w:sz w:val="24"/>
          <w:szCs w:val="24"/>
        </w:rPr>
        <w:t xml:space="preserve"> </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
    <w:p w:rsidR="00E87D22" w:rsidRPr="00480B64" w:rsidRDefault="00E87D22" w:rsidP="00E87D22">
      <w:pPr>
        <w:pStyle w:val="a5"/>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87D22" w:rsidRPr="00480B64" w:rsidRDefault="00E87D22" w:rsidP="00E87D22">
      <w:pPr>
        <w:pStyle w:val="a5"/>
        <w:jc w:val="both"/>
        <w:rPr>
          <w:rFonts w:ascii="Times New Roman" w:hAnsi="Times New Roman" w:cs="Times New Roman"/>
          <w:sz w:val="24"/>
          <w:szCs w:val="24"/>
        </w:rPr>
      </w:pPr>
    </w:p>
    <w:tbl>
      <w:tblPr>
        <w:tblW w:w="0" w:type="auto"/>
        <w:tblLook w:val="01E0" w:firstRow="1" w:lastRow="1" w:firstColumn="1" w:lastColumn="1" w:noHBand="0" w:noVBand="0"/>
      </w:tblPr>
      <w:tblGrid>
        <w:gridCol w:w="3194"/>
        <w:gridCol w:w="3156"/>
        <w:gridCol w:w="3221"/>
      </w:tblGrid>
      <w:tr w:rsidR="00E87D22" w:rsidRPr="00480B64" w:rsidTr="001A0823">
        <w:tc>
          <w:tcPr>
            <w:tcW w:w="3473"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r>
      <w:tr w:rsidR="00E87D22" w:rsidRPr="00480B64" w:rsidTr="001A0823">
        <w:tc>
          <w:tcPr>
            <w:tcW w:w="3473"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Pr="000E7B51" w:rsidRDefault="00E87D22" w:rsidP="00E87D22">
      <w:pPr>
        <w:pStyle w:val="a5"/>
        <w:jc w:val="right"/>
        <w:rPr>
          <w:rFonts w:ascii="Times New Roman" w:hAnsi="Times New Roman" w:cs="Times New Roman"/>
          <w:sz w:val="24"/>
          <w:szCs w:val="24"/>
        </w:rPr>
      </w:pPr>
      <w:r w:rsidRPr="000E7B5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right"/>
        <w:rPr>
          <w:rFonts w:ascii="Times New Roman" w:hAnsi="Times New Roman" w:cs="Times New Roman"/>
          <w:sz w:val="16"/>
          <w:szCs w:val="16"/>
        </w:rPr>
      </w:pPr>
      <w:r w:rsidRPr="00480B64">
        <w:rPr>
          <w:rFonts w:ascii="Times New Roman" w:hAnsi="Times New Roman" w:cs="Times New Roman"/>
          <w:sz w:val="16"/>
          <w:szCs w:val="16"/>
        </w:rPr>
        <w:t>УТВЕРЖДЕНА</w:t>
      </w:r>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E87D22" w:rsidRDefault="00E87D22" w:rsidP="00E87D22">
      <w:pPr>
        <w:pStyle w:val="a5"/>
        <w:rPr>
          <w:rFonts w:ascii="Times New Roman" w:hAnsi="Times New Roman" w:cs="Times New Roman"/>
          <w:b/>
          <w:bCs/>
          <w:spacing w:val="50"/>
          <w:sz w:val="24"/>
          <w:szCs w:val="24"/>
        </w:rPr>
      </w:pPr>
    </w:p>
    <w:p w:rsidR="00E87D22" w:rsidRPr="000E7B51" w:rsidRDefault="00E87D22" w:rsidP="00E87D22">
      <w:pPr>
        <w:pStyle w:val="a5"/>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E87D22" w:rsidRPr="000E7B51" w:rsidRDefault="00E87D22" w:rsidP="00E87D22">
      <w:pPr>
        <w:pStyle w:val="a5"/>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(фамилия, имя, отчество, дата рождения,</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87D22" w:rsidRPr="000E7B51" w:rsidTr="001A0823">
        <w:trPr>
          <w:cantSplit/>
        </w:trPr>
        <w:tc>
          <w:tcPr>
            <w:tcW w:w="636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0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г.</w:t>
            </w:r>
          </w:p>
        </w:tc>
      </w:tr>
    </w:tbl>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8"/>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87D22" w:rsidRPr="000E7B51" w:rsidTr="001A0823">
        <w:tc>
          <w:tcPr>
            <w:tcW w:w="624"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8"/>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8"/>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87D22" w:rsidRPr="000E7B51" w:rsidTr="001A0823">
        <w:tc>
          <w:tcPr>
            <w:tcW w:w="1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г.</w:t>
            </w:r>
          </w:p>
        </w:tc>
        <w:tc>
          <w:tcPr>
            <w:tcW w:w="4989"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19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510"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1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4989" w:type="dxa"/>
            <w:tcBorders>
              <w:top w:val="nil"/>
              <w:left w:val="nil"/>
              <w:bottom w:val="nil"/>
              <w:right w:val="nil"/>
            </w:tcBorders>
          </w:tcPr>
          <w:p w:rsidR="00E87D22"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E87D22"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sectPr w:rsidR="00E8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5A" w:rsidRDefault="00820A5A" w:rsidP="00E87D22">
      <w:pPr>
        <w:spacing w:after="0" w:line="240" w:lineRule="auto"/>
      </w:pPr>
      <w:r>
        <w:separator/>
      </w:r>
    </w:p>
  </w:endnote>
  <w:endnote w:type="continuationSeparator" w:id="0">
    <w:p w:rsidR="00820A5A" w:rsidRDefault="00820A5A" w:rsidP="00E87D22">
      <w:pPr>
        <w:spacing w:after="0" w:line="240" w:lineRule="auto"/>
      </w:pPr>
      <w:r>
        <w:continuationSeparator/>
      </w:r>
    </w:p>
  </w:endnote>
  <w:endnote w:id="1">
    <w:p w:rsidR="00E87D22" w:rsidRDefault="00E87D22" w:rsidP="00E87D22">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87D22" w:rsidRDefault="00E87D22" w:rsidP="00E87D22">
      <w:pPr>
        <w:pStyle w:val="a6"/>
        <w:ind w:firstLine="567"/>
        <w:jc w:val="both"/>
      </w:pPr>
      <w:r>
        <w:rPr>
          <w:rStyle w:val="a8"/>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E87D22" w:rsidRDefault="00E87D22" w:rsidP="00E87D22">
      <w:pPr>
        <w:pStyle w:val="a6"/>
        <w:ind w:firstLine="567"/>
        <w:jc w:val="both"/>
        <w:rPr>
          <w:sz w:val="18"/>
          <w:szCs w:val="18"/>
        </w:rPr>
      </w:pPr>
      <w:r>
        <w:rPr>
          <w:rStyle w:val="a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r>
        <w:rPr>
          <w:b/>
          <w:sz w:val="27"/>
          <w:szCs w:val="27"/>
        </w:rPr>
        <w:t xml:space="preserve">                                                                                                                 </w:t>
      </w:r>
    </w:p>
    <w:p w:rsidR="00E87D22" w:rsidRDefault="00E87D22" w:rsidP="00E87D22">
      <w:pPr>
        <w:tabs>
          <w:tab w:val="center" w:pos="4961"/>
          <w:tab w:val="left" w:pos="6263"/>
        </w:tabs>
        <w:spacing w:line="288" w:lineRule="auto"/>
        <w:rPr>
          <w:sz w:val="27"/>
          <w:szCs w:val="27"/>
        </w:rPr>
      </w:pPr>
      <w:r w:rsidRPr="00A84997">
        <w:rPr>
          <w:sz w:val="27"/>
          <w:szCs w:val="27"/>
        </w:rPr>
        <w:tab/>
      </w:r>
      <w:r>
        <w:rPr>
          <w:sz w:val="27"/>
          <w:szCs w:val="27"/>
        </w:rPr>
        <w:t xml:space="preserve">                                                                                                                    </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5A" w:rsidRDefault="00820A5A" w:rsidP="00E87D22">
      <w:pPr>
        <w:spacing w:after="0" w:line="240" w:lineRule="auto"/>
      </w:pPr>
      <w:r>
        <w:separator/>
      </w:r>
    </w:p>
  </w:footnote>
  <w:footnote w:type="continuationSeparator" w:id="0">
    <w:p w:rsidR="00820A5A" w:rsidRDefault="00820A5A" w:rsidP="00E87D22">
      <w:pPr>
        <w:spacing w:after="0" w:line="240" w:lineRule="auto"/>
      </w:pPr>
      <w:r>
        <w:continuationSeparator/>
      </w:r>
    </w:p>
  </w:footnote>
  <w:footnote w:id="1">
    <w:p w:rsidR="0023003C" w:rsidRPr="0088741A" w:rsidRDefault="0023003C" w:rsidP="0023003C">
      <w:pPr>
        <w:pStyle w:val="ab"/>
        <w:rPr>
          <w:rFonts w:ascii="Times New Roman" w:hAnsi="Times New Roman"/>
        </w:rPr>
      </w:pPr>
    </w:p>
  </w:footnote>
  <w:footnote w:id="2">
    <w:p w:rsidR="0023003C" w:rsidRDefault="0023003C" w:rsidP="0023003C">
      <w:pPr>
        <w:pStyle w:val="ab"/>
      </w:pPr>
      <w:r>
        <w:rPr>
          <w:rFonts w:ascii="Times New Roman" w:hAnsi="Times New Roman"/>
        </w:rPr>
        <w:t xml:space="preserve"> </w:t>
      </w:r>
    </w:p>
  </w:footnote>
  <w:footnote w:id="3">
    <w:p w:rsidR="0023003C" w:rsidRPr="0088741A" w:rsidRDefault="0023003C" w:rsidP="0023003C">
      <w:pPr>
        <w:pStyle w:val="ab"/>
        <w:rPr>
          <w:rFonts w:ascii="Times New Roman" w:hAnsi="Times New Roman"/>
        </w:rPr>
      </w:pPr>
    </w:p>
  </w:footnote>
  <w:footnote w:id="4">
    <w:p w:rsidR="0023003C" w:rsidRPr="00E76A1C" w:rsidRDefault="0023003C" w:rsidP="0023003C">
      <w:pPr>
        <w:pStyle w:val="ab"/>
        <w:rPr>
          <w:rFonts w:ascii="Times New Roman" w:hAnsi="Times New Roman"/>
        </w:rPr>
      </w:pPr>
      <w:r>
        <w:rPr>
          <w:rFonts w:ascii="Times New Roman" w:hAnsi="Times New Roman"/>
        </w:rPr>
        <w:t>.</w:t>
      </w:r>
    </w:p>
  </w:footnote>
  <w:footnote w:id="5">
    <w:p w:rsidR="0023003C" w:rsidRPr="00921093" w:rsidRDefault="0023003C" w:rsidP="0023003C">
      <w:pPr>
        <w:pStyle w:val="ab"/>
        <w:rPr>
          <w:rFonts w:ascii="Times New Roman" w:hAnsi="Times New Roman"/>
        </w:rPr>
      </w:pPr>
      <w:r>
        <w:rPr>
          <w:rFonts w:ascii="Times New Roman" w:hAnsi="Times New Roman"/>
        </w:rPr>
        <w:t>.</w:t>
      </w:r>
    </w:p>
  </w:footnote>
  <w:footnote w:id="6">
    <w:p w:rsidR="0023003C" w:rsidRPr="00E76A1C" w:rsidRDefault="0023003C" w:rsidP="0023003C">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0"/>
    <w:rsid w:val="00114FD1"/>
    <w:rsid w:val="0023003C"/>
    <w:rsid w:val="005D14A5"/>
    <w:rsid w:val="007B0F88"/>
    <w:rsid w:val="007D4E46"/>
    <w:rsid w:val="00820A5A"/>
    <w:rsid w:val="008535EB"/>
    <w:rsid w:val="0086214F"/>
    <w:rsid w:val="008E18ED"/>
    <w:rsid w:val="0095594C"/>
    <w:rsid w:val="00BE58A0"/>
    <w:rsid w:val="00C13DE3"/>
    <w:rsid w:val="00CF4A43"/>
    <w:rsid w:val="00DA03C2"/>
    <w:rsid w:val="00E56F75"/>
    <w:rsid w:val="00E87D22"/>
    <w:rsid w:val="00FF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DA03C2"/>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DA03C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DA03C2"/>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DA03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D%D0%B0%20%D1%83%D1%87%D0%B0%D1%81%D1%82%D0%B8%D0%B5%20%D0%B2%20%D0%BA%D0%BE%D0%BD%D0%BA%D1%83%D1%80%D1%81%D0%B5%20%D0%B7%D0%B0%D0%BC%D0%B5%D1%89%D0%B5%D0%BD%D0%B8%D0%B5.doc" TargetMode="External"/><Relationship Id="rId13"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k.arbitr.ru/sites/msk.arbitr.ru/files/doc/%20%D0%BE%20%D0%B4%D0%BE%D1%85%D0%BE%D0%B4%D0%B0%D1%85%202017_0.xls" TargetMode="External"/><Relationship Id="rId4" Type="http://schemas.openxmlformats.org/officeDocument/2006/relationships/settings" Target="settings.xml"/><Relationship Id="rId9" Type="http://schemas.openxmlformats.org/officeDocument/2006/relationships/hyperlink" Target="http://www.msk.arbitr.ru/files/pdf/D145B7F1DF297596ED52CF8D2EE0FD38_%D0%90%D0%B2%D1%82%D0%BE%D0%B1%D0%B8%D0%BE%D0%B3%D1%80%D0%B0%D1%84%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4600</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2023-02-15T06:50:00Z</cp:lastPrinted>
  <dcterms:created xsi:type="dcterms:W3CDTF">2023-09-13T09:04:00Z</dcterms:created>
  <dcterms:modified xsi:type="dcterms:W3CDTF">2023-09-13T09:04:00Z</dcterms:modified>
</cp:coreProperties>
</file>